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Vision-driven quadrupedal locomotion via end-to-end deep reinforcement learning with a selective state-space MAMBA fusion backbone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proprioceptive embeddings and patchified depth tokens via a selective state-space MAMBA fusion backbone and training end-to-end with PPO yields higher forward progress and lower fall-rate than matched-compute baselines at the same inference cost.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train end-to-end deep reinforcement learning policies for vision-driven quadrupedal locomotion using either joint proprioception or image inputs fused by generic architectures (transformers, RNNs, temporal convnets) and apply domain randomization for sim-to-real transfer. Transformer-based methods can model long-range dependencies but scale quadratically with token count and become costly at high image resolutions. RNNs and causal TCNs are compute-efficient but struggle with long-horizon foresight and spatial image structure. Prior selective or sparse scanning techniques reduce cost but either use heuristic selection that can miss small obstacles or soft/differentiable selection that increases latency. Cross-modal fusion in prior work often treats vision and proprioception symmetrically, which can dilute high-rate state signals. Limitations: high compute or memory at adequate resolution, brittle token selection under occlusions or dropout, insufficient long-horizon modeling in efficient baselines, and incomplete sim-to-real sensor statistics for robust domain randomization.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Locomamba, an end-to-end deep reinforcement learning framework for vision-driven quadrupedal locomotion that fuses proprioceptive states and depth images through a selective state-space model (MAMBA). The method patchifies depth into spatial tokens and embeds proprioception as compact tokens; a stacked selective state-space backbone scans only a selected subset of tokens per step to produce fused features with near-linear time and memory scaling. The selective scanner uses per-token relevance scores, temporal aggregation, and an uncertainty-informed confidence metric to trigger low-resolution fallbacks when needed. The policy head is trained end-to-end with PPO together with terrain and appearance randomization, an obstacle-density curriculum, and a compact state-centric reward. Main contributions are (1) a cross-modal MAMBA fusion design that supports long-horizon modeling at low inference cost, (2) a packed selective-scanner with temporal-union selection and confidence gating, and (3) a reproducible experimental protocol including matched-compute baselines and sensor system identification for sim-to-real transfer. Expected outcome: improved sample-efficiency and safer, foresightful locomotion under realistic sensor corruptions at practical runtime budgets.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build three modules—proprioceptive encoder, depth patch encoder, and selective MAMBA fusion—then train a PPO policy end-to-end on the fused features. Steps: 1) Proprioceptive encoder: normalize per-feature by running median/IQR, apply small MLP per modality (2 layers, widths 64–128), fuse with a residual MLP to produce a 128-d token and a softplus uncertainty scalar. Explain: an MLP is a small neural network that maps input numbers to output features. 2) Depth encoder: convert a depth image into non-overlapping or overlapping patches (examples: patch size 16 gives 16×16 pixels per patch), run a lightweight CNN stem and per-patch projection to produce per-patch embeddings and a valid-pixel fraction. Patchify means split image into small square tiles and embed each tile separately. 3) Selective-scanner scoring: compute per-token score s_i = learned_score(embedding) + alpha·norm_grad + beta·(1/(σ_i+ϵ)) + gamma·coord_bias, z-score normalize s across tokens and produce a temperature softmax p_i. norm_grad is patch gradient magnitude; σ_i is aleatoric uncertainty. 4) Temporal aggregation: maintain EMA of p_i (S_i[t] = β S_i[t-1] + (1−β) p_i[t]) and form selection union U = Top-K(p[t]) ∪ Top-K(S[t]) ∪ AlwaysOnSet (near-field + center). 5) Confidence and fallback: compute confidence C_t = (1 − H(p)/log T) · 1/(1+mean σ_i) · mean valid_fraction; if C_t &lt; τ_conf trigger a single low-res full-scan or expand K for the next N frames. Entropy H(p) measures spread of selection probabilities. 6) MAMBA fusion: run K-token selective state-space scans per MAMBA layer; explain MAMBA: it is a selective state-space model that efficiently propagates temporal context by scanning selected tokens using linear-time update kernels, allowing long horizons with low cost. 7) Policy head: MLP or small transformer on fused features producing action targets. Action parametrization: PD joint position targets (configurable to direct torque outputs in ablation). 8) Training: PPO with AdamW, lr 3e-4, 1k warmup then cosine decay, clip 0.2, epochs 8, GAE λ=0.95, γ=0.995, entropy coeff linear decay to 1e-4, token-usage penalty anneal 0→1e-3 over 500k steps. 9) Domain randomization and curriculum: randomize depth noise, dropout, appearance, friction, payloads; increase obstacle density over curriculum stages. 10) Instrumentation: microbench scoring kernels, deterministic input tensors, FLOP/memory measurement and latency traces.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Environments and datasets: simulator replicating quadruped dynamics and a depth camera (train in sim), and a minimal real dataset for system-ID: 1–2 hours of synchronized depth+proprio across 3 terrain types × 3 payloads producing ~5k–10k paired frames for fitting sensor noise and latency. Hardware microbench: measure latency and FLOPs on reference GPU (e.g., RTX class) and edge GPU (e.g., Xavier). MAMBA configs (to evaluate): Small K=8,T=64,depth=3; Medium K=16,T=128,depth=6; Large K=32,T=256,depth=12. Baselines: sparse/local Transformer, causal TCN (dilated conv stack), and stacked LSTM/GRU. Baselines are tuned so per-inference FLOPs ±10% and peak memory ±15% match each MAMBA config. Training protocol: control frequency 50 Hz, action = PD joint position targets (ablation: direct torque outputs), observation normalization from running med/IQR, train each seed for 10M env steps, report AUC over first 5M steps. PPO hyperparameters as in Methodology. Seeds: prototype runs 3 seeds, final claims use 10 independent seeds. Evaluation metrics: median forward progress (m per episode), fall-rate (falls per 100 m), energy J/m, obstacle recall@distance (fraction of obstacles detected in selection within 1.5 m), sample-efficiency AUC (env-steps vs median return over first 5M), inference latency (ms), and memory (GB). Statistical tests: paired Wilcoxon/Mann-Whitney p&lt;0.05 and report Cliff’s delta&gt;0.2. Ablation studies: 1) Gating: soft/Gumbel-TopK vs hard Top-K vs softmax-only; measure return, obstacle recall, and latency. 2) Tokenization: patch sizes {8,16,32}, overlap {0%,50%}, multi-scale vs single-scale token sets; measure obstacle recall and downstream return. 3) Temporal selection: union window sizes {1,2,3} frames; measure miss-rate and latency impact. 4) Fallback policies: no-fallback vs low-res full-scan vs expand-K; measure worst-case miss-rate and oscillation frequency. 5) Proprio ablations: PD-target action vs torque action; history H ∈ {0,8,16}. Microbench: deterministic forward/backward runs with saved .npy inputs to report scoring time and end-to-end time (camera exposure to action command) under idle and worst-case GPU load. Sim-to-real transfer: fit depth noise model and latency on collected real logs, then run final selected MAMBA config in hardware HIL/tethered tests. Reporting: learning curves, AUCs, latency tables, obstacle-detection confusion matrices, and statistical test results.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selective scanning can miss small or edge obstacles due to occlusion, scoring collapse under biased noise, and sensitivity to large contiguous dropout leading to unsafe actions. Data and evaluation biases: simulator sensor models might not capture rare real-world artifacts (glare, stripe noise), causing over-optimistic transfer. Scalability and compute constraints: large MAMBA configs may exceed edge GPU memory or latency budgets and require optimized kernels. Generalization limits: policies trained with given domain randomizations may still fail on unseen terrain friction regimes or extreme appearance shifts. Statistical limits: high variance in RL requires many seeds and compute; small pilot budgets can underestimate variance and underpower tests. Safety constraints: fallback triggering or frequent expansion of K can cause action oscillations or increased latency that destabilize closed-loop control. Reproducibility limits: non-deterministic GPU kernels and library versions can introduce run-to-run variability in results.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