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d_mab2ab_ts_ev_charging</w:t>
      </w:r>
    </w:p>
    <w:p>
      <w:r>
        <w:t xml:space="preserve"> </w:t>
      </w:r>
    </w:p>
    <w:p>
      <w:pPr>
        <w:pStyle w:val="Heading2"/>
      </w:pPr>
      <w:r>
        <w:t>Title</w:t>
      </w:r>
    </w:p>
    <w:p>
      <w:r>
        <w:t>Decentralized two-armed Thompson sampling for coordinating electric vehicle charging under distribution-grid constraints</w:t>
      </w:r>
    </w:p>
    <w:p>
      <w:r>
        <w:t xml:space="preserve"> </w:t>
      </w:r>
    </w:p>
    <w:p>
      <w:pPr>
        <w:pStyle w:val="Heading2"/>
      </w:pPr>
      <w:r>
        <w:t>Short Hypothesis</w:t>
      </w:r>
    </w:p>
    <w:p>
      <w:r>
        <w:t>A fully decentralized per‑EV algorithm that models each instantaneous charge/no‑charge decision as a two‑armed bandit and uses Thompson sampling with local safety filters and secure/noisy aggregated feedback will reduce transformer overload frequency by at least 30% relative to greedy charging in simulated feeders while producing per‑agent cumulative regret that grows sublinearly with time.</w:t>
      </w:r>
    </w:p>
    <w:p>
      <w:r>
        <w:t xml:space="preserve"> </w:t>
      </w:r>
    </w:p>
    <w:p>
      <w:pPr>
        <w:pStyle w:val="Heading2"/>
      </w:pPr>
      <w:r>
        <w:t>Related Work</w:t>
      </w:r>
    </w:p>
    <w:p>
      <w:r>
        <w:t>Existing work relevant to this problem falls into four groups: (1) single-agent and centralized multi‑armed bandits, including Thompson sampling and UCB methods, which assume independent or centrally coordinated learners and do not scale to many private agents; (2) decentralized and multi‑player bandits, which address collision/coordination but often require explicit communication, synchronization, or assume Bernoulli rewards and do not handle continuous cost signals or physical grid constraints; (3) privacy and secure aggregation techniques (e.g., Bonawitz-style protocols and differential privacy) developed for federated learning, which provide ways to aggregate statistics privately but have practical latency and dropout tradeoffs at large scale; (4) power‑systems safety and control methods (linearized power‑flow, DistFlow approximations, conservative per‑node thresholds) used to verify voltage/thermal limits. Limitations: prior bandit work rarely integrates physical safety envelopes, often treats rewards as simple Bernoulli outcomes (mismatch for continuous cost/utilities), lacks formal regret guarantees under interacting agents with slowly mixing aggregates, and omits end‑to‑end privacy/latency evaluation at deployment scale.</w:t>
      </w:r>
    </w:p>
    <w:p>
      <w:r>
        <w:t xml:space="preserve"> </w:t>
      </w:r>
    </w:p>
    <w:p>
      <w:pPr>
        <w:pStyle w:val="Heading2"/>
      </w:pPr>
      <w:r>
        <w:t>Abstract</w:t>
      </w:r>
    </w:p>
    <w:p>
      <w:r>
        <w:t>We address decentralized coordination of electric vehicle (EV) charging where each EV repeatedly chooses between charging now or waiting, and collective choices risk violating local transformer or voltage limits. We propose a fully decentralized approach in which each agent models the binary decision at each epoch as a two‑armed bandit (charge vs no‑charge) and uses Thompson sampling to select actions while accounting for uncertainty about other agents via a learned distribution over aggregate charging. The method is model‑free (no explicit system model), linear in per‑decision compute, preserves agent privacy using secure aggregation plus small global differential privacy noise, and enforces conservative local safety filters derived from linearized power‑flow sensitivities. Main contributions are: (1) an implementable decentralized two‑armed Thompson sampling algorithm with priors, forgetting for nonstationarity, and a principled mapping from continuous costs to bounded rewards; (2) a safety‑envelope that maps binary actions to transformer and voltage constraints using sensitivity matrices; and (3) an evaluation plan integrating privacy accounting, secure aggregation latency measurements, and Monte Carlo power‑system simulations. Expected outcome: improved grid safety (fewer overloads and voltage violations), lower consumer costs, preserved privacy and scalable per‑agent computation.</w:t>
      </w:r>
    </w:p>
    <w:p>
      <w:r>
        <w:t xml:space="preserve"> </w:t>
      </w:r>
    </w:p>
    <w:p>
      <w:pPr>
        <w:pStyle w:val="Heading2"/>
      </w:pPr>
      <w:r>
        <w:t>Methodology</w:t>
      </w:r>
    </w:p>
    <w:p>
      <w:r>
        <w:t>Overview: implement each EV agent as an independent learner making a binary decision each epoch: 1=charge, 0=do not charge. Agent learning: maintain two Beta posterior counters (alpha, beta) for arms {0,1}; sample a success probability for each arm (Thompson sampling) and pick the arm with higher sample. Technical terms: Beta posterior is a simple probabilistic model tracking success/failure counts and is conjugate to Bernoulli outcomes (easy to update). Reward normalization: convert continuous utility/cost (e.g., $ saved, congestion penalty) to a scalar r in [0,1] per epoch by a fixed affine mapping within known bounds; when costs are negative use a clipped affine normalization to preserve boundedness. Nonstationarity: apply exponential forgetting to posterior counts using factor rho in (0,1) so the agent adapts to drift. Modeling others: maintain a separate Beta posterior for the aggregate charging probability p_t (probability a random other agent charges) and update it from a secure/noisy aggregated count when available; if no aggregate is received, infer p_t from local voltage observations via a precomputed sensitivity vector h (linearized DistFlow) and a simple likelihood relating aggregate charge to local voltage drop. Safety filters: derive per‑node sensitivity matrices H (ΔV ≈ H·p) offline from full AC power flow and at runtime block or throttle charging if worst‑case estimated contributions can push V_node below V_block or transformer apparent power above rating·margin. Privacy and aggregation: implement hierarchical Bonawitz-style secure aggregation grouped at ~1k devices per cluster, add small Gaussian noise at aggregator to bound audit leakage (differential privacy), and compute RDP composition for T epochs to produce (ε,δ). Simulation stack: event‑driven simulator (5–15 min timesteps), Ray actors for agents, pandapower/OpenDSS back end for verification; deterministic seeds and Dockerized configs for reproducibility.</w:t>
      </w:r>
    </w:p>
    <w:p>
      <w:r>
        <w:t xml:space="preserve"> </w:t>
      </w:r>
    </w:p>
    <w:p>
      <w:pPr>
        <w:pStyle w:val="Heading2"/>
      </w:pPr>
      <w:r>
        <w:t>Experiments</w:t>
      </w:r>
    </w:p>
    <w:p>
      <w:r>
        <w:t>Datasets and feeders: use PNNL residential load traces, ACN EV charging traces, NHTS travel data for arrival patterns, and IEEE 33 and IEEE 123 bus feeders plus one realistic utility feeder file. Baselines: greedy (always charge if available), time‑shift heuristic (charge in low‑load windows), ε‑greedy, UCB, centralized optimal (oracle with full info), and a naive randomized schedule. Metrics: transformer overload frequency (fraction of epochs &gt; rating), overload magnitude (kW or %), node voltage violation time (node‑time below V_min), cumulative regret per agent, mean per‑agent cost ($/session), fairness (Gini index over costs), convergence time, and communication latency/overhead. Experimental grid: N ∈ {50,200,1000} agents, EV penetration ∈ {10%,40%,80%}, timestep = 5 or 15 min, simulation horizon 1–4 weeks of synthetic time. Monte Carlo: ≥100 independent seeds per cell for medium effect detection; use Latin Hypercube sampling for high‑dim parameter sweeps. Ablations and comparisons: (A) Reward model choice: Beta/Bernoulli surrogate vs a Gaussian/continuous-likelihood posterior; (B) Forgetting factor rho ∈ {0.99,0.995,0.999}; (C) Congestion penalty scale α_penalty ∈ {0.1,1,10}; (D) Privacy: run DP noise levels ε ∈ {0.5,1.0,2.0} (δ=1e‑5) vs no DP; measure effect on regret and overloads. Secure aggregation microbenchmarks: measure end‑to‑end aggregation latency and completion rate for N={1k,10k,100k} under realistic WAN delays and dropout distributions; run Byzantine/Sybil attack sweeps with adversary fractions α ∈ {0,1,5,10,20,30}% to measure overloads and regret inflation. Analysis: report mean±95% bootstrap CI, mixed‑effects models with agent random effects, and pre‑registered hypothesis tests comparing primary safety endpoint (overload frequency) across methods.</w:t>
      </w:r>
    </w:p>
    <w:p>
      <w:r>
        <w:t xml:space="preserve"> </w:t>
      </w:r>
    </w:p>
    <w:p>
      <w:pPr>
        <w:pStyle w:val="Heading2"/>
      </w:pPr>
      <w:r>
        <w:t>Risk Factors And Limitations</w:t>
      </w:r>
    </w:p>
    <w:p>
      <w:r>
        <w:t>Assumptions and model mismatch: Beta/Bernoulli posteriors are an approximation when rewards are continuous; this surrogate can bias updates unless normalization is well calibrated. Mixing and interaction: theoretical regret guarantees rely on a slowly mixing aggregate (mixing time τ); adversarial or synchronized arrivals break this and can produce large regret and overloads. Byzantine/Sybil attacks: high fractions (&gt;~50%) of compromised devices or coordinated timing attacks can overwhelm clipping and aggregation defenses. Privacy-utility tradeoff: added DP noise increases variance in aggregate estimates and can degrade coordination, increasing regret and safety‑filter activations. Sensor and model errors: voltage and base‑load estimates and linearized sensitivity H have errors; linearization error or noisy sensors can make safety filters either too aggressive (hurting utility) or too permissive (risking violations). Scalability and latency: secure aggregation latency grows with N and network heterogeneity; hierarchical designs reduce but add complexity and potential points of failure. Generalization limits: method targets slow‑timescale residential L1/L2 charging (minutes); results may not generalize to fast DC chargers or distribution systems with rapid dynamics. Operational constraints: deployments require utility buy‑in, enrollment/authentication to limit Sybils, and tested rollback automation before live pilots.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