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ai_for_hpc_operational_efficiency</w:t>
      </w:r>
    </w:p>
    <w:p>
      <w:r>
        <w:t xml:space="preserve"> </w:t>
      </w:r>
    </w:p>
    <w:p>
      <w:pPr>
        <w:pStyle w:val="Heading2"/>
      </w:pPr>
      <w:r>
        <w:t>Title</w:t>
      </w:r>
    </w:p>
    <w:p>
      <w:r>
        <w:t>Hybrid machine learning and multifidelity surrogate modeling for improving operational efficiency of high-performance computing systems</w:t>
      </w:r>
    </w:p>
    <w:p>
      <w:r>
        <w:t xml:space="preserve"> </w:t>
      </w:r>
    </w:p>
    <w:p>
      <w:pPr>
        <w:pStyle w:val="Heading2"/>
      </w:pPr>
      <w:r>
        <w:t>Short Hypothesis</w:t>
      </w:r>
    </w:p>
    <w:p>
      <w:r>
        <w:t>Integrating calibrated ML runtime estimators, multifidelity surrogates, and uncertainty‑aware scheduler decisions reduces mean job wait time by ≥10% or cluster energy consumption by ≥5% compared to a baseline scheduler using historical averages on the same workload and hardware within measured 95% bootstrap confidence intervals.</w:t>
      </w:r>
    </w:p>
    <w:p>
      <w:r>
        <w:t xml:space="preserve"> </w:t>
      </w:r>
    </w:p>
    <w:p>
      <w:pPr>
        <w:pStyle w:val="Heading2"/>
      </w:pPr>
      <w:r>
        <w:t>Related Work</w:t>
      </w:r>
    </w:p>
    <w:p>
      <w:r>
        <w:t>Work on AI for HPC splits into several streams: (1) performance estimation using analytical models, linear regressors, and tree ensembles to predict job runtimes; (2) performance optimization and autotuning using surrogate models (Gaussian processes and neural surrogates); (3) scheduler enhancements that use ML predictions for backfill and placement; (4) fault detection and remaining‑useful‑life (RUL) prediction using anomaly detectors and temporal models; and (5) early exploration of language‑model automation for operator tasks. Common limitations remain: many estimators lack calibrated uncertainty, making risky scheduler actions; GPs provide quality UQ but do not scale to large datasets or meet low‑latency SLAs; surrogate-to-application transfer (microbenchmark → full app) is undervalidated; simulator→production fidelity is often unquantified; datasets and reproducibility details (GPU stack pins, seeds, container digests) are frequently missing; and labeled faults are scarce or inconsistent. These gaps limit operator trust and production readiness.</w:t>
      </w:r>
    </w:p>
    <w:p>
      <w:r>
        <w:t xml:space="preserve"> </w:t>
      </w:r>
    </w:p>
    <w:p>
      <w:pPr>
        <w:pStyle w:val="Heading2"/>
      </w:pPr>
      <w:r>
        <w:t>Abstract</w:t>
      </w:r>
    </w:p>
    <w:p>
      <w:r>
        <w:t>We propose a reproducible research program that combines calibrated machine learning runtime estimators, multifidelity surrogate models, and uncertainty‑aware scheduler integration to improve operational efficiency of high‑performance computing clusters. The approach pairs low‑overhead online predictors (analytic‑hybrid and tree ensembles) with multifidelity Gaussian process or deep‑kernel surrogates for kernel/app latency transfer and provides interval uncertainty for decisions. Predictions feed a scheduler decision layer that applies conservative gates based on predictive intervals and utility thresholds. We contribute (1) a canonical telemetry schema and containerized baseline implementations with fixed seeds and stack pins for reproducibility, (2) a multifidelity surrogate and calibration pipeline for accurate, low‑latency UQ, and (3) a simulator→production fidelity protocol and statistical testing plan to quantify expected production gains. Expected outcomes are measurable reductions in wait time and energy use under realistic workloads and audited reproducible artifacts that enable operator adoption.</w:t>
      </w:r>
    </w:p>
    <w:p>
      <w:r>
        <w:t xml:space="preserve"> </w:t>
      </w:r>
    </w:p>
    <w:p>
      <w:pPr>
        <w:pStyle w:val="Heading2"/>
      </w:pPr>
      <w:r>
        <w:t>Methodology</w:t>
      </w:r>
    </w:p>
    <w:p>
      <w:r>
        <w:t>1) Data and schema: collect sanitized telemetry (time series at 1s and PMC aggregates at 100ms), job metadata, and scheduler events into Parquet tables with salted node/job hashes. 2) Baselines: implement analytic‑hybrid estimator (roofline features + lightweight online offset), XGBoost/RandomForest with quantile regression, and a temporal NN stub. 3) Surrogates: implement multifidelity models—co‑kriging or deep‑kernel GP—that train on microbenchmarks (low fidelity) and full runs (high fidelity). Explain: Gaussian process (GP) is a model that gives a prediction plus uncertainty; multifidelity means combining cheap small tests and expensive full tests. 4) UQ and calibration: use conformal calibration or cross‑validated interval scaling to match empirical coverage; report NLL and ECE (Expected Calibration Error). Explain: ECE measures how well predicted confidence matches observed frequency. 5) Scheduler integration: build a decision layer that consumes median prediction and predictive interval; apply gating rules (do not act if interval width exceeds threshold) and utility scoring (expected node‑hour savings minus risk cost). 6) LLM tooling: provide structured JSON I/O, a verifier chain (static lint → sandboxed dry‑run → surrogate consistency), and require operator approval for destructive actions. 7) Reproducibility: publish Docker images with stack pins (CUDA, cuDNN, driver), lockfiles, and fixed RNG seeds; record provenance metadata. 8) CI: encode statistical acceptance tests (bootstrap CIs, fixed seeds) into CI pipelines.</w:t>
      </w:r>
    </w:p>
    <w:p>
      <w:r>
        <w:t xml:space="preserve"> </w:t>
      </w:r>
    </w:p>
    <w:p>
      <w:pPr>
        <w:pStyle w:val="Heading2"/>
      </w:pPr>
      <w:r>
        <w:t>Experiments</w:t>
      </w:r>
    </w:p>
    <w:p>
      <w:r>
        <w:t>Datasets: (A) Toy: synthetic 100‑job trace + 1s telemetry. (B) CPU SLURM: ≥10,000 completed jobs with ~100 node‑months telemetry. (C) GPU SLURM: 2,000–10,000 GPU jobs with ≥1,000 GPU‑hours. (D) Microbenchmarks: 1,000–10,000 kernel runs across configs. Baselines: (1) current scheduler using historical mean runtime, (2) analytic‑hybrid estimator without UQ, (3) XGBoost point prediction, (4) single‑fidelity GP, (5) tree ensemble with quantile heads. Primary metrics: mean wait time, makespan, 95th‑percentile slowdown, median per‑job MAPE, 90% interval empirical coverage, NLL, ECE, F1 and false alarms/node‑day for fault detection, RUL MAE. Statistical protocol: paired/blocked replay design on same trace; compute bootstrap 95% CIs for operational metrics; use paired t‑test if residuals normal else Wilcoxon signed‑rank; control FDR with Benjamini–Hochberg; pre‑experiment power analysis targeting 5% makespan reduction at 80% power, α=0.05. Ablations/Comparisons: A1) UQ gating vs no UQ (same predictor); A2) multifidelity surrogate vs single‑fidelity GP (sample efficiency curves); A3) analytic‑hybrid vs tree ensemble for low‑overhead online use. Simulator fidelity study: paired runs simulator vs production shadow; measure distributional distances (KS and energy distance) on queue wait and per‑job slowdown, per‑job slowdown bootstrap CIs, and confusion matrices for scheduling decisions; run a 3‑axis sensitivity sweep varying load (light/medium/heavy), hardware heterogeneity (homogeneous vs mixed nodes), and background noise (0%, 10%, 30% injected noise). Experimental constraints: per target cap 5k node‑hours, ≤2 TB storage, walltime ≤4 weeks; fixed RNG seeds and container digests recorded; report kWh and CO2.</w:t>
      </w:r>
    </w:p>
    <w:p>
      <w:r>
        <w:t xml:space="preserve"> </w:t>
      </w:r>
    </w:p>
    <w:p>
      <w:pPr>
        <w:pStyle w:val="Heading2"/>
      </w:pPr>
      <w:r>
        <w:t>Risk Factors And Limitations</w:t>
      </w:r>
    </w:p>
    <w:p>
      <w:r>
        <w:t>Technical nondeterminism on accelerators (CUDA/cuDNN/driver interactions, floating‑point reductions) can cause variability; exact GPU stack pins and acceptance tests are required but nondeterminism may remain. GPs and other UQ models may not scale to very large datasets and may violate online latency/memory SLAs. Simulator→production transfer may fail for workloads with rare contention patterns, producing biased gain estimates. Label scarcity and annotation disagreement limit supervised fault models; injected faults may not match real failure modes. Privacy constraints and DP noise can reduce utility for public releases. LLM automation risks include hallucination and unsafe suggested actions; verifier false negatives could enable harmful operations. Compute and storage caps limit large-scale experiments, and results may not generalize across very different cluster architectures or extreme workloads.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