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quantum_lstm_attention_permeability</w:t>
      </w:r>
    </w:p>
    <w:p>
      <w:r>
        <w:t xml:space="preserve"> </w:t>
      </w:r>
    </w:p>
    <w:p>
      <w:pPr>
        <w:pStyle w:val="Heading2"/>
      </w:pPr>
      <w:r>
        <w:t>Title</w:t>
      </w:r>
    </w:p>
    <w:p>
      <w:r>
        <w:t>Quantum-enhanced long short-term memory with attention for spatial permeability prediction in oilfield reservoirs</w:t>
      </w:r>
    </w:p>
    <w:p>
      <w:r>
        <w:t xml:space="preserve"> </w:t>
      </w:r>
    </w:p>
    <w:p>
      <w:pPr>
        <w:pStyle w:val="Heading2"/>
      </w:pPr>
      <w:r>
        <w:t>Short Hypothesis</w:t>
      </w:r>
    </w:p>
    <w:p>
      <w:r>
        <w:t>Embedding a shallow variational quantum circuit into LSTM gate computations with attention yields lower validation RMSE on log10(permeability) and reduced semivariogram L2 error than a parameter-matched classical LSTM+attention under equal training budget.</w:t>
      </w:r>
    </w:p>
    <w:p>
      <w:r>
        <w:t xml:space="preserve"> </w:t>
      </w:r>
    </w:p>
    <w:p>
      <w:pPr>
        <w:pStyle w:val="Heading2"/>
      </w:pPr>
      <w:r>
        <w:t>Related Work</w:t>
      </w:r>
    </w:p>
    <w:p>
      <w:r>
        <w:t>Existing approaches include classical LSTM and attention models for spatial/time-series prediction, geostatistical methods (kriging, variogram fitting, sequential Gaussian simulation) for spatial interpolation, and recent hybrid quantum-classical neural networks that embed variational quantum circuits (VQCs) into parts of classical architectures. Limitations in prior quantum-ML work are high shot and gradient costs, sensitivity to hardware noise, unclear fair baselines (parameter-matching), limited geostatistical integration, and weak trainability diagnostics (barren-plateau and noise effects). Classical baselines often fail to measure spatial continuity beyond pointwise error, and prior quantum studies rarely evaluate semivariogram similarity or downstream flow metrics.</w:t>
      </w:r>
    </w:p>
    <w:p>
      <w:r>
        <w:t xml:space="preserve"> </w:t>
      </w:r>
    </w:p>
    <w:p>
      <w:pPr>
        <w:pStyle w:val="Heading2"/>
      </w:pPr>
      <w:r>
        <w:t>Abstract</w:t>
      </w:r>
    </w:p>
    <w:p>
      <w:r>
        <w:t>We address spatial prediction of reservoir permeability by introducing a hybrid quantum-classical long short-term memory with attention (QLSTMA). The model replaces small parts of LSTM gate transforms with shallow variational quantum circuits (VQCs) to leverage quantum entanglement and superposition in the learned gating functions while keeping a classical attention mechanism for spatial context. Main contributions are (1) two pre-registered quantum-gate designs (shared-gates and independent-gates) to study expressivity and qubit scaling, (2) integration of geostatistical priors via variogram-based loss and attention keys derived from kriging/SGS ensembles, and (3) a reproducible experiment plan that compares QLSTMA to parameter-matched classical baselines and kriging under leave-one-well-out cross validation. We expect QLSTMA to better capture long-range spatial correlations and improve semivariogram similarity and log-permeability RMSE on synthetic and field datasets when improvements are consistent across restarts and folds.</w:t>
      </w:r>
    </w:p>
    <w:p>
      <w:r>
        <w:t xml:space="preserve"> </w:t>
      </w:r>
    </w:p>
    <w:p>
      <w:pPr>
        <w:pStyle w:val="Heading2"/>
      </w:pPr>
      <w:r>
        <w:t>Methodology</w:t>
      </w:r>
    </w:p>
    <w:p>
      <w:r>
        <w:t>1) Data preprocessing: map core and log measurements to a common reservoir grid, store target as log10(permeability), compute facies/zone labels, and produce LOWO folds. 2) Classical projection: for each time/sequence step form a small vector z (dim 4–16) from inputs x_t and h_{t-1} (and optionally attention context c_t). 3) VQC design: angle-encode z into an n-qubit VQC (n_q ∈ {2,4,8} on hardware; up to 16 on simulator). Use hardware-efficient layers: single-qubit rotations (Ry/Rx) followed by a ring/linear CNOT entangling layer; depth 1–2 on hardware. 4) Gate injection: compute quantum output q_t as measured Pauli-Z expectations plus selected two-qubit ZZ correlators, standardize q_t, then inject additively into gate pre-activations: gate = sigma(W x_t + U h_{t-1} + P q_t + b). Two configs: Shared-Gates (one VQC output projected to all gates) and Independent-Gates (separate VQCs per gate). 5) Post-measurement: apply readout-inversion calibration, average over shots S, record shot-variance. Optionally PCA-reduce q_t if dimension exceeds gate size. 6) Training: bulk train in noisy-free simulator using parameter-shift gradients (exact formula below), then fine-tune on noisy emulator and optionally hardware using SPSA or stochastic parameter-shift. Use Adam for classical params and smaller LR for quantum params. 7) Losses: primary MSE on log10(k) with optional variogram-loss term (directional semivariogram L2) and core-point hard/strong-soft constraints. 8) Gradients and cost formula: parameter-shift cost per optimizer step = 2 * p_q * T_unroll circuit evaluations, where p_q is number of quantum parameters in the VQC and T_unroll is BPTT unroll length. Shots per optimizer step = 2 * p_q * T_unroll * S. SPSA gives a gradient estimate with ~2 evaluations per quantum update independent of p_q (higher variance). 9) Update cadence and BPTT: on hardware use truncated BPTT (T_unroll ≤5) and update quantum parameters less frequently (e.g., once every k classical steps) to reduce shot cost.</w:t>
      </w:r>
    </w:p>
    <w:p>
      <w:r>
        <w:t xml:space="preserve"> </w:t>
      </w:r>
    </w:p>
    <w:p>
      <w:pPr>
        <w:pStyle w:val="Heading2"/>
      </w:pPr>
      <w:r>
        <w:t>Experiments</w:t>
      </w:r>
    </w:p>
    <w:p>
      <w:r>
        <w:t>Datasets: (A) Pilot synthetic fields: multiscale anisotropic Gaussian random fields with known variogram parameters and object-based channelized models; supply Nwells≥10 synthetic wells per field. (B) Field datasets: core-plug permeability with coordinates, well logs (GR,density,neutron,sonic,resistivity), porosity, facies labels, and core uncertainty metadata. Cross validation: primary = leave-one-well-out (LOWO). Baselines: ordinary kriging (OK), conditional SGS ensembles, vanilla LSTM, attention-LSTM, and parameter-matched classical LSTM+attention (reduce hidden sizes to match trainable counts). Ablations: shared vs independent gates; qubit counts n_q ∈ {2,4,8} (simulator add 16); circuit depth ∈ {1,2}; encoding: angle (hardware) vs amplitude (simulator-only); attention ON/OFF; variogram-loss weight ∈ {0,0.1,1.0}. Training protocol: per LOWO fold run Nseeds=20 random restarts; max 200 epochs, early stopping patience 20. Evaluation metrics: primary = RMSE on log10(k); secondary = semivariogram L2 distance, variogram-parameter error (nugget/sill/range), empirical coverage (50%/90%), CRPS, and downstream flow NRMSE and breakthrough-time shift computed by running flow on ensembles. Statistical tests: paired Wilcoxon signed-rank across LOWO folds with bootstrap 95% CIs; multi-model control via Friedman+Nemenyi; FDR correction with Benjamini-Hochberg. Shot and gradient arithmetic (examples): parameter-shift gradient evaluations per optimizer step = 2 * p_q * T_unroll. Example: p_q=16, T_unroll=10 =&gt; 320 circuit evaluations; at S=512 shots per eval → shots = 320*512 = 163,840 shots per optimizer step. Hardware plan: bulk simulator training, noisy-emulator fine-tune (shots S=256–512), optional hardware fine-tune (S=512–1024) with truncated BPTT (T_unroll ≤5), and target hardware budget 50k–200k shots per controlled experiment. Pilot acceptance criteria: detect ≥10% relative RMSE reduction or statistically lower semivariogram L2 error vs parameter-matched classical baseline, with improvements consistent in ≥70% of restarts and significant by paired test (alpha=0.05). Stopping rules: abort hardware fine-tune if median validation RMSE improvement &lt;5% after 10 hardware epochs or permutation p-value &gt;0.1.</w:t>
      </w:r>
    </w:p>
    <w:p>
      <w:r>
        <w:t xml:space="preserve"> </w:t>
      </w:r>
    </w:p>
    <w:p>
      <w:pPr>
        <w:pStyle w:val="Heading2"/>
      </w:pPr>
      <w:r>
        <w:t>Risk Factors And Limitations</w:t>
      </w:r>
    </w:p>
    <w:p>
      <w:r>
        <w:t>1) Trainability and barren-plateau risk: VQCs can show vanishing gradients (very small parameter gradients) especially as p_q and depth increase. 2) Noise-induced barren plateaus: hardware noise can flatten gradients and prevent learning. 3) Shot and time cost: parameter-shift scales linearly with p_q and T_unroll; large p_q or long BPTT leads to impractical shot budgets and long wall-clock times. 4) Limited qubit counts: near-term devices restrict experiments to small n_q (2–4) for hardware claims; larger n_q only on simulators. 5) Encoding limits: amplitude encoding is expressive but requires costly state preparation and is infeasible on hardware at scale; angle encoding is cheaper but less expressive. 6) Data scarcity and spatial bias: few wells (Nwells &lt;10) reduce power and increase dependence on priors/SGS; LOWO folds may have high variance. 7) Generalization: learned quantum features may not transfer across fields with different geology or facies statistics. 8) Hardware availability and calibration: device unavailability, high CX/readout errors, or queue delays can prevent hardware fine-tuning. 9) Interpretability limits: mapping quantum parameters to geological features is nontrivial and may yield ambiguous attributions.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