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probabilistic_smooth_attention_mil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Probabilistic smooth attention with local Laplacian and low-rank global priors for deep multiple instance learning in medical imaging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probabilistic attention model that places a Gaussian precision prior S = τI + λ L_local + λ_g U U^T on attention logits and uses a reparameterized logit-normal posterior will yield higher bag-level AUROC and better calibrated instance-level uncertainty than deterministic softmax attention on the same MIL architecture.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MIL attention methods typically use deterministic attention scores produced by a learned function over instance embeddings; these give good bag predictions but produce no calibrated uncertainty and can assign noisy or non-smooth attention maps. Some methods add gating or heuristic smoothness but lack a formal probabilistic justification. Bayesian/Dirichlet attention variants constrain attention to the simplex but often require high-variance Monte Carlo estimators or costly stick-breaking relaxations for backpropagation. Gaussian process priors or full-covariance posteriors can model dependencies but scale poorly in memory and compute for whole-slide images (many thousands of tiles). Prior low-rank approximations and super-tile hierarchies reduce cost but do not jointly model local spatial smoothness and global coupling in a single identifiable precision matrix. Numerical methods for log-determinants and trace terms are under-specified in prior work, causing implementation fragility at scale.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probabilistic attention framework for deep multiple instance learning (MIL) in medical imaging that models a distribution over attention logits to capture uncertainty and spatial structure. The model places a Gaussian precision prior S = τI + λ L_local + λ_g U U^T on attention logits, where L_local is a sparse spatial Laplacian (local adjacency) and U U^T is a low-rank global component (long-range coupling). An amortized logit-normal posterior predicts per-instance mean and variance, enabling reparameterized sampling for end-to-end ELBO optimization. The main contribution is a scalable, identifiable combination of local smoothness and low-rank global coupling that yields uncertainty-aware attention maps and preserves interpretable per-instance contributions. We provide concrete numerical recipes for log-determinant and trace estimation using sparse Cholesky when feasible and stochastic Lanczos + Hutchinson or PCG fallbacks when needed. Expected outcomes are improved bag-level discrimination, better-calibrated instance uncertainty, and attention maps that reflect both nearby and long-range dependencies in large medical images.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preprocessing: extract tiles from each slide/scan, compute or load fixed instance embeddings f(X), store tile coordinates and precompute per-slide sparse kNN adjacency (k=8) to build L_local. Group tiles into super-tiles for scaling (optional). 2) Prior: construct precision matrix S = τI + λ L_local + λ_g U U^T. Here τ is a small ridge to ensure positive definiteness; L_local is a sparse Laplacian from coordinates; U is a low-rank matrix of inducing vectors (examples: k-means centroids in embedding space, Nyström samples, or learned inducing points). Low-rank U U^T models global coupling. 3) Posterior: use an amortized logit-normal posterior q(z|X)=N(μ(X), diag(σ^2(X))) where μ and logσ are predicted per-instance by a small head on embeddings. Use reparameterization z = μ + σ ⊙ ε with ε ∼ N(0,I). (Reparameterization allows gradients through sampling.) 4) Attention and likelihood: compute attention weights α = softmax(z) and bag score s = α^T f(X). Model y as Bernoulli(sigmoid(s)) for binary tasks. 5) Objective: optimize ELBO = E_q[log p(y|α,X)] − KL(q(z|X)||p(z)), where p(z)=N(0,S^{-1}). For Gaussian q and p compute KL in closed form when Σ is tractable; otherwise compute KL components with stochastic estimators. 6) Σ parameterizations: default diag + low-rank Σ = diag(s^2)+U_r U_r^T (r=32–128); alternatives: block-diagonal per super-tile or sparse precision via Q solves. 7) Numerical linear algebra: when S fits, use sparse Cholesky for solves and log-determinant; otherwise estimate log|S^{-1}| and traces with stochastic Lanczos + Hutchinson (Lanczos_iters=50, Hutchinson_vectors=64) and use preconditioned conjugate gradients (PCG_tol=1e-6) for linear solves. 8) Training defaults: init logσ = -3 (σ≈0.05), MC samples M=8 for training and M=64 for evaluation, KL annealing linear 0→1 over 20 epochs, AdamW lr=1e-4, weight decay=1e-2, gradient clip norm=1.0, mixed precision. 9) Outputs: produce mean attention, attention standard deviation, predictive entropy and mutual information as uncertainty summaries.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CAMELYON16/17 (WSI metastasis), TCGA subsets for slide-level tasks, and LIDC-IDRI for CT nodule classification. Use patient-level splits: 70% train / 15% val / 15% test with stratification by site where available. Baselines: (A) deterministic attention MIL (softmax attention), (B) gated attention variant, (C) mean/max pooling MIL, (D) fully supervised patch classifier when masks available, (E) probabilistic Dirichlet-like posterior via Kumaraswamy stick-breaking. Model variants and ablations: 1) Prior ablation: no prior vs Laplacian only vs Laplacian + low-rank global. 2) Posterior family ablation: logit-normal (default) vs Kumaraswamy/relaxed stick-breaking. 3) Σ structure ablation: diag vs diag+low-rank vs block vs sparse-precision. 4) MC sample ablation: M ∈ {4,8,16} for training. 5) KL anneal ablation: schedules {10,20,50} epochs. Evaluation metrics: bag AUROC and AUPRC with 95% bootstrap CIs (primary), NLL, Brier score, ECE (calibration), sensitivity at fixed specificity (90/95%), localization metrics where masks exist: hit-rate@k, IoU/Dice, FROC. Uncertainty tests: AUROC of attention uncertainty predicting annotator disagreement, attention-ECE, and top-k occlusion test (measure median bag-score drop when top-k patches are removed). Experimental setup: train with fixed random seeds, run 5 independent seeds per configuration, hyperparameter grid search for λ ∈ [1e-3,1.0], λ_g ∈ [1e-4,0.1], τ ∈ {1e-4,1e-3,1e-2}, and Σ rank r ∈ {32,64,128}. Use early stopping on validation ELBO. Compare baselines and ablations on held-out test set; report paired statistical tests (DeLong for AUROC) and correct multiple comparisons with Benjamini-Hochberg.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Numerical instability: estimates of log-determinants and trace terms can be biased or high-variance when S is large; stochastic Lanczos/Hutchinson and PCG approximations introduce numerical error. 2) Attention collapse: posterior may collapse to low-entropy or degenerate modes, losing interpretability. 3) Identifiability: scale ambiguity between logits z and instance feature magnitudes f(X) can confound attribution and calibration. 4) Gradient variance: MC sampling increases gradient noise and can slow or destabilize training, especially for small M. 5) Compute and memory: cost grows with number of instances N and MC samples M; WSIs with many tiles require super-tiles or aggressive low-rank approximations. 6) Data bias and evaluation: annotations and class imbalance can bias attention and uncertainty estimates; cross-site domain shift may reduce generalization. 7) Privacy/governance: multi-site data sharing requires DUAs and may constrain available data. 8) Limited modality transfer: methods tuned for WSIs may not transfer without retuning to CT or other imaging types.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