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reliability_super_net</w:t>
      </w:r>
    </w:p>
    <w:p>
      <w:r>
        <w:t xml:space="preserve"> </w:t>
      </w:r>
    </w:p>
    <w:p>
      <w:pPr>
        <w:pStyle w:val="Heading2"/>
      </w:pPr>
      <w:r>
        <w:t>Title</w:t>
      </w:r>
    </w:p>
    <w:p>
      <w:r>
        <w:t>Reliability Super‑Net: analytic uncertainty propagation via Taylor series for trustworthy image segmentation in encoder‑decoder networks</w:t>
      </w:r>
    </w:p>
    <w:p>
      <w:r>
        <w:t xml:space="preserve"> </w:t>
      </w:r>
    </w:p>
    <w:p>
      <w:pPr>
        <w:pStyle w:val="Heading2"/>
      </w:pPr>
      <w:r>
        <w:t>Short Hypothesis</w:t>
      </w:r>
    </w:p>
    <w:p>
      <w:r>
        <w:t>Analytically propagating posterior mean and covariance through encoder‑decoder layers using Taylor‑series approximations (with adaptive low‑rank representations and Hutchinson probes) yields per‑pixel uncertainty maps that correlate with segmentation error and detect corrupted or adversarial inputs at equal or better accuracy than a deterministic baseline and with substantially lower runtime than Monte Carlo sampling baselines.</w:t>
      </w:r>
    </w:p>
    <w:p>
      <w:r>
        <w:t xml:space="preserve"> </w:t>
      </w:r>
    </w:p>
    <w:p>
      <w:pPr>
        <w:pStyle w:val="Heading2"/>
      </w:pPr>
      <w:r>
        <w:t>Related Work</w:t>
      </w:r>
    </w:p>
    <w:p>
      <w:r>
        <w:t>Existing approaches provide uncertainty for deep image models via Monte Carlo sampling (dropout, sampling at test time), ensembles, or Laplace approximations. These methods deliver reasonable uncertainty estimates but are costly in runtime or memory. Prior analytic propagation or linearization methods propagate only means or use first‑order approximations in limited layers, and they rarely provide per‑pixel covariance through full encoder‑decoder skip connections. Other Bayesian deep learning work focuses on weight uncertainty rather than activation covariances, limiting direct per‑pixel confidence. Current weaknesses are: (1) high compute cost of MC/ensemble methods for pixelwise maps, (2) lack of scalable covariance representations for high‑resolution features, (3) insufficient diagnostics for non‑Gaussianity and multimodality, and (4) limited study of adversarial evasion of reported uncertainty.</w:t>
      </w:r>
    </w:p>
    <w:p>
      <w:r>
        <w:t xml:space="preserve"> </w:t>
      </w:r>
    </w:p>
    <w:p>
      <w:pPr>
        <w:pStyle w:val="Heading2"/>
      </w:pPr>
      <w:r>
        <w:t>Abstract</w:t>
      </w:r>
    </w:p>
    <w:p>
      <w:r>
        <w:t>We address trustworthy image segmentation by providing a scalable Bayesian encoder‑decoder that outputs both segmentation maps and per‑pixel uncertainty without relying on Monte Carlo sampling. Our method analytically propagates the posterior mean and covariance through nonlinear convolutional encoder‑decoder layers using first‑ and second‑order Taylor series approximations. Covariance is represented with practical formats: per‑pixel diagonal for early layers, block‑diagonal for skip/decoder paths, and low‑rank plus diagonal at bottlenecks and pre‑softmax. Second‑order mean/covariance corrections use efficient Hutchinson trace estimators (random probes) computed by autograd JVP/VVP routines. We add adaptive controllers: a dynamic rank selector for low‑rank factors and probe stopping rules based on sample variance. Diagnostics flag non‑Gaussian or multimodal regions using skewness/kurtosis probes, entropy gaps, and per‑layer analytic vs Monte Carlo errors. The main contribution is a reproducible pipeline that yields pixelwise uncertainty with provable Taylor‑remainder checks, per‑layer error triggers, and substantially lower inference cost than standard MC methods, improving reliability under noise and adversarial input.</w:t>
      </w:r>
    </w:p>
    <w:p>
      <w:r>
        <w:t xml:space="preserve"> </w:t>
      </w:r>
    </w:p>
    <w:p>
      <w:pPr>
        <w:pStyle w:val="Heading2"/>
      </w:pPr>
      <w:r>
        <w:t>Methodology</w:t>
      </w:r>
    </w:p>
    <w:p>
      <w:r>
        <w:t>1) Representation and API: implement reliability layer wrappers that accept and return (mu, Sigma) where Sigma supports three formats: per‑pixel diagonal (one variance per pixel), block‑diagonal per feature map (small blocks per channel), and low‑rank plus diagonal Sigma = U U^T + diag(d). Explain: low‑rank means capturing main correlated directions with few columns U; diag means simple independent noise per pixel. 2) Linear layers (conv/FC): propagate mean mu_y = W mu_x + b; propagate variance via conv_sq: Var(y) ≈ conv(|W|^2, Var(x)) for diagonal format. For low‑rank U: apply linear operator to each column U_y = W U_x without assembling full matrices. 3) Nonlinear activations: use closed‑form Gaussian moments where available (ReLU, sigmoid, tanh). For other activations linearize at mu_x: Sigma_y ≈ J(mu_x) Sigma_x J(mu_x)^T where J is the Jacobian. Add second‑order mean correction Δmu ≈ 0.5·trace(H_f(mu) Sigma_x) computed with Hutchinson probes; explain Hutchinson: estimate traces using random vectors v and HVPs (Hessian‑vector products). 4) Softmax and predictive covariance: linearize logits at mu_z and map covariance through Jacobian of softmax to obtain predictive covariance over class probabilities; compute predictive entropy from mean and covariance. 5) Hutchinson and autograd: implement trace(H Sigma) ≈ (1/k) Σ v_i^T H (Sigma v_i) with v_i Rademacher; compute H(·) v via two autograd passes (JVP/VJP). Default k=8 and adaptive controller increases probes until relative CI threshold. 6) Dynamic rank controller: compute compact SVD of U, select minimal rank r covering fraction alpha of energy (alpha default 0.99), enforce condition‑number cap, hysteresis and dwell time to avoid oscillation. 7) Diagnostics and escalation: per‑layer metrics: mean L2 error of mu, relative Frobenius error e_Sigma = ||Sigma_analytic − Sigma_MC||_F / ||Sigma_MC||_F, and predictive KL; non‑Gaussian probes: directional skew/kurtosis from Hutchinson probes and entropy gap vs short MC. Triggers: e_Sigma&gt;0.10–0.15 or predictive KL&gt;0.05 nats or skew/kurtosis beyond thresholds. 8) Unit tests and numerics: validate conv_sq vs explicit W Sigma W^T on small tensors, JVP/VJP vs finite differences, Hutchinson convergence sweeps, PSD preservation and jitter policies (softplus parametrization for diag(d) with jitter 1e‑6). 9) Implementation notes: use grouped conv for conv_sq, recompress U via randomized truncated SVD when rank&gt;2r or periodically, and parameterize d_raw with softplus to ensure positivity.</w:t>
      </w:r>
    </w:p>
    <w:p>
      <w:r>
        <w:t xml:space="preserve"> </w:t>
      </w:r>
    </w:p>
    <w:p>
      <w:pPr>
        <w:pStyle w:val="Heading2"/>
      </w:pPr>
      <w:r>
        <w:t>Experiments</w:t>
      </w:r>
    </w:p>
    <w:p>
      <w:r>
        <w:t>Datasets: Cityscapes (urban semantic segmentation) at 512×1024 crop; BraTS (brain tumor MR) at 256×256; optional ISIC (skin lesion) for cross‑domain. Use train/val/test splits with held‑out sites for BraTS where available. Baselines: deterministic backbone (same encoder‑decoder), MC‑Dropout (50 and 200 MC samples), deep ensembles (5 members), and a Laplace/posterior weight approx where available. Metrics: mIoU and class IoU (segmentation accuracy), Dice (medical), NLL and Brier score (probabilistic quality), pixelwise ECE and MCE (calibration), per‑pixel predictive entropy, per‑pixel trace(Σ) statistics, relative covariance Frobenius error e_Sigma (analytic vs MC reference), predictive KL between analytic Gaussian and MC empirical logits, AUROC/AUPR for detection of corrupted/adversarial pixels, runtime wall‑clock and peak GPU memory. Experimental setup: implement reliability_super_net on a UNet or DeepLabV3‑like backbone; default low‑rank r=16 for 256×256, r=32 for 512×512; Hutchinson k_init=8, adaptively increased to k_max=64. MC ground truth: 100 samples for validation diagnostics, 200 for multimodal tests. Run 5 random seeds for each configuration and report mean±95% CI. Ablations: (A) covariance format: diagonal vs block vs low‑rank+diag; (B) second‑order corrections: on vs off; (C) rank r sweep {8,16,32,64}; (D) Hutchinson k sweep {4,8,16,32}; (E) escalation enabled vs disabled (local MC fallback). Adversarial tests: PGD L_inf eps={4/255,8/255,16/255} 20–50 steps multi‑restart and adaptive joint‑objective attacks minimizing CE + β·entropy + γ·trace(Σ) with β,γ∈{0,0.1,0.5,1.0}. Report detection AUROC/AUPR and IoU under attack.</w:t>
      </w:r>
    </w:p>
    <w:p>
      <w:r>
        <w:t xml:space="preserve"> </w:t>
      </w:r>
    </w:p>
    <w:p>
      <w:pPr>
        <w:pStyle w:val="Heading2"/>
      </w:pPr>
      <w:r>
        <w:t>Risk Factors And Limitations</w:t>
      </w:r>
    </w:p>
    <w:p>
      <w:r>
        <w:t>1) Taylor approximation breakdown: in regions with strong nonlinearity or multimodality the second‑order Taylor expansion may be inaccurate; observable signs include large skewness/kurtosis, large λ_max(Sigma), or remainder bound &gt;&gt; predicted correction. 2) M3 estimation cost: directional third‑derivative probes are computationally expensive (extra autograd passes) and may add noticeable wall‑clock time and memory on large conv layers. 3) Low‑rank U scalability: for high resolution and many channels U can become large in memory and FLOPs; break‑even against MC/ensembles depends on r, C, H, W and may be unfavorable for some layers. 4) Autograd and GPU overhead: JVP/VVP and Hutchinson require additional forward/backward passes and can increase runtime and memory, especially on multi‑GPU setups. 5) Training instability: without proper parameterization and regularizers U and diag d can collapse to zero or blow up, harming learning. 6) Adversarial evasion: attackers can optimize to reduce reported uncertainty (uncertainty‑evasion), producing false negatives for detection. 7) Evaluation bias: MC ground truth sample size may be insufficient to detect rare multimodal behavior; domain shifts not represented in datasets may degrade calibration. 8) Generalization limits: method assumes approximate local Gaussianity; it may not generalize to models or tasks with fundamentally multimodal posteriors or discrete latent structure.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