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sasnet_scale_aware_sdm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Scale-Aware Adaptive Supervised Network (SASNet) for semi-supervised medical image segmentation with limited annotations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Applying scale-aware adaptive per-pixel reweighting combined with 3D Fourier-simulated view variance and segmentation–regression consistency using signed distance maps will increase segmentation Dice and boundary accuracy on limited-annotation medical volumes compared to standard mean-teacher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Semi-supervised segmentation commonly uses teacher–student consistency (mean-teacher) and confidence-based weighting to leverage unlabeled data. Uncertainty-aware or temporal-averaging schemes reduce noisy pseudo-label influence but frequently rely on raw softmax confidence, which is poorly calibrated near boundaries and can produce confirmation bias. Multi-scale feature fusion and gating have been used for multi-resolution context, but existing methods often use fixed or heuristic scale weights rather than learned per-scale gating. Shape priors and signed distance map (SDM) supervision have improved boundary precision in supervised settings, but integrating SDM consistency into semi-supervised frameworks is less explored. Fourier-domain augmentations and low-frequency intensity/phase perturbations have been proposed to simulate realistic variation, yet conservative realism checks and integration with SDM targets are uncommon. Key limitations across prior work are: (1) over-reliance on teacher softmax max-prob for confidence without online calibration, (2) lack of learned per-scale gating that interacts with temporal confidence, (3) insufficient modeling of annotation/view variability in 3D, and (4) limited end-to-end, differentiable SDM consistency for unlabeled data.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semi-supervised 3D medical image segmentation when expert annotations are scarce and inter-annotator variability is present. We propose SASNet, a dual-branch architecture that fuses low-level (fine detail) and high-level (semantic) features with learned per-scale gates and a scale-aware adaptive reweighting (SAAR) scheme that uses temporal confidence accumulation, normalized entropy, and per-scale gates to weight unlabeled pixel losses. To simulate annotation/view variability, we apply conservative, band-limited 3D Fourier-domain perturbations with automatic realism rejection. To improve boundary precision we add segmentation–regression consistency using signed distance maps (SDMs): offline exact SDM targets for labeled supervision and a lightweight differentiable SDM proxy to provide seg→sdm consistency for unlabeled data. SASNet integrates spatial, temporal, and geometric consistency in a unified optimization with adaptive schedules. We expect SASNet to increase Dice and boundary metrics under limited-label regimes, reduce pseudo-label confirmation bias, and produce better-calibrated confidence maps useful for triage.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Overview: Build a dual-branch 3D segmentation network with a low-level branch (LLB) for fine features and a high-level branch (HLB) for context. Fuse branches via per-scale learned gates. Use a Mean-Teacher student–teacher training loop and compute SAAR per voxel to weight unlabeled consistency losses. Apply conservative 3D Fourier augmentations to simulate view/annotation variability and use SDM supervision and consistency.</w:t>
        <w:br/>
        <w:br/>
        <w:t>Components (simple terms + short explanations):</w:t>
        <w:br/>
        <w:t>- Dual-branch encoder: two parallel 3D encoders produce multi-scale features. Low-level branch keeps higher resolution details; high-level branch has larger receptive fields for semantic context.</w:t>
        <w:br/>
        <w:t>- Per-scale gating: for each decoder scale s, apply global average pooling to features F_s, pass through a small MLP to produce g'_s = sigmoid(MLP(GlobalPool(F_s))). Normalize gates g_s = g'_s / (sum_s g'_s + eps). (Gate: a scalar per scale that weights contribution; MLP is a tiny neural network.)</w:t>
        <w:br/>
        <w:t>- Temporal EMA confidence C_t(x): maintain an exponential moving average (EMA) of the teacher max-softmax probability at each voxel x. Formula: C_t(x) = alpha_C * C_{t-1}(x) + (1 - alpha_C) * p_t_conf(x). EMA (exponential moving average) smooths values over time to reduce noise. Use a warmup schedule: alpha_C_init during first W steps, then alpha_C.</w:t>
        <w:br/>
        <w:t>- Sliding variance S_t(x): optionally track variance of recent teacher max-probs using online Welford updates (mean+M2) to approximate instability without storing full windows.</w:t>
        <w:br/>
        <w:t>- Normalized entropy E_norm(x): compute per-voxel entropy of teacher softmax and divide by log(C) where C is number of classes. Entropy measures uncertainty; normalized makes it 0..1.</w:t>
        <w:br/>
        <w:t>- Raw SAAR weight per scale: for each voxel and scale, compute w_raw(x,s) = g_s(x) * sigmoid(k*(C_t(x) - tau)) * (1 - E_norm(x)). Then aggregate across scales or select scale-specific weights depending on loss application. Explain sigmoid term: it sharpens acceptance around threshold tau using slope k.</w:t>
        <w:br/>
        <w:t>- Clipping and soft floor: w = clip(w_raw, 0, 1). Apply a soft floor that ramps with time: w_floor(t) = w_min * (1 - exp(-t / T_ramp)). Replace values below w_floor with w_floor to avoid hard-zeroing early gradients. (Soft floor keeps small learning signals to avoid confirmation bias.)</w:t>
        <w:br/>
        <w:t>- Temperature scaling for calibration: optionally maintain an EMA of teacher logits and fit a scalar temperature on a small held validation fold periodically; calibrated probability = softmax(logits / T). This improves reliability of C_t.</w:t>
        <w:br/>
        <w:t>- 3D Fourier augmentation: perform FFT of volume, apply band-limited amplitude scaling and phase noise with Hermitian symmetry to keep output real. Restrict perturbations to low/mid frequency bands (fractions of Nyquist). After inverse FFT, renormalize intensities to original percentile range. For each augmentation compute realism checks (SSIM, relative volume change, center-of-mass shift, histogram KL, AE-reconstruction error); reject transforms failing any threshold. Log full parameter vector and rejection reason.</w:t>
        <w:br/>
        <w:t>- Signed distance maps (SDM): offline compute exact signed Euclidean distance transforms for labeled volumes; truncate to ±R voxels and normalize to [-1,1]. For unlabeled data, derive teacher SDMs from teacher argmax (stop-gradient) or use proxy. Differentiable SDM proxy (for seg→sdm consistency): compute Sobel magnitude of soft mask, apply multi-scale Gaussian blurs, accumulate radius-weighted responses, normalize, then sign with (2*p - 1) and clamp to R_max; this uses convolutions and is differentiable.</w:t>
        <w:br/>
        <w:t>- Losses and schedules: supervised segmentation = Dice + cross-entropy. Supervised SDM = Huber (smooth L1) to offline SDM targets. Unlabeled consistency: student segmentation vs teacher segmentation and student SDM vs teacher SDM, both weighted per-voxel by SAAR w(x). Additional seg→sdm consistency: L1 between predicted SDM and proxy(S_pred). Ramping: unlabeled weight and lambda_sdm ramp from small → target over initial epochs. Use AdamW, mixed precision, LR warmup and cosine decay.</w:t>
        <w:br/>
        <w:t>- Storage and numerics: persist per-volume C_t and running variance to a chunked disk store (Zarr/N5). Use float32 for critical accumulators if hardware allows; if float16 is used for space, compare float16 vs float32 Welford empirically and use compensated summation when needed. Memory-map frequently accessed volumes and only load minibatch maps to GPU.</w:t>
        <w:br/>
        <w:br/>
        <w:t>Implementation steps (concise):</w:t>
        <w:br/>
        <w:t>1) Implement dual-branch encoder/decoder with per-scale MLP gates and gate normalization.</w:t>
        <w:br/>
        <w:t>2) Implement Mean-Teacher weight EMA and teacher logits EMA for optional calibration.</w:t>
        <w:br/>
        <w:t>3) Implement SAAR computation per minibatch using on-disk C_t maps and update EMA after teacher inference. Add soft-floor schedule.</w:t>
        <w:br/>
        <w:t>4) Implement 3D Fourier augment with parameter sampling, Hermitian enforcement, inverse FFT, renormalization, and realism checks + logging.</w:t>
        <w:br/>
        <w:t>5) Compute offline SDMs for labeled set and implement differentiable SDM proxy for seg→sdm consistency.</w:t>
        <w:br/>
        <w:t>6) Define loss functions and ramp schedules; integrate per-voxel SAAR weighting into unlabeled losses.</w:t>
        <w:br/>
        <w:t>7) Add diagnostics logging: w(x) heatmaps, gate maps g_s, C_t traces for voxels, SDM error maps, and augmentation accept/reject logs.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splits:</w:t>
        <w:br/>
        <w:t>- Use three public 3D medical segmentation datasets: (1) Medical Segmentation Decathlon (MSD) liver task (CT), (2) MSD spleen or pancreas (small-organ case) (CT), (3) BraTS (brain tumor MRI) to test modality variation. For each dataset: random split stratified by scanner/center: train_pool, val = 20 volumes, test = 40 volumes. From train_pool, subsample labeled pools of sizes L ∈ {10, 20, 40} (simulate annotation scarcity); treat remaining train_pool as unlabeled.</w:t>
        <w:br/>
        <w:br/>
        <w:t>Baselines:</w:t>
        <w:br/>
        <w:t>- Supervised-only trained on labeled pool only (no unlabeled use).</w:t>
        <w:br/>
        <w:t>- Mean-Teacher baseline: standard mean-teacher consistency on logits with confidence thresholding (global threshold) and no SAAR, no SDM, no Fourier augmentation.</w:t>
        <w:br/>
        <w:t>- FT-aug baseline: Mean-Teacher + 3D Fourier augmentations but no SAAR or SDM.</w:t>
        <w:br/>
        <w:br/>
        <w:t>SASNet variants (ablation grid):</w:t>
        <w:br/>
        <w:t>- Full SASNet: SAAR + per-scale gating + 3D Fourier + SDM (offline supervised SDM + proxy seg→sdm) + soft-floor.</w:t>
        <w:br/>
        <w:t>- Ablation A: SAAR disabled (w(x)=1 everywhere) but keep gating and SDM.</w:t>
        <w:br/>
        <w:t>- Ablation B: scale gating fixed (g_s=1) but keep SAAR and SDM.</w:t>
        <w:br/>
        <w:t>- Ablation C: remove SDM losses entirely (keep SAAR &amp; Fourier).</w:t>
        <w:br/>
        <w:t>- Ablation D: Fourier augmentation disabled (keep SAAR &amp; SDM).</w:t>
        <w:br/>
        <w:t>- Ablation E (pre-registered matrix): SAAR hard-zero vs soft-floor vs no-floor crossed with tau adaptation rules {global fixed tau, percentile-adapted tau}. This yields a 3×2 ablation matrix.</w:t>
        <w:br/>
        <w:t>- Proxy vs exact: compare seg→sdm consistency using differentiable proxy vs teacher-derived offline SDFs (stop-gradient) for unlabeled targets.</w:t>
        <w:br/>
        <w:br/>
        <w:t>Evaluation metrics:</w:t>
        <w:br/>
        <w:t>- Primary: Dice coefficient (per-class mean). Secondary: 95% Hausdorff distance (HD95), average symmetric surface distance (ASSD), boundary F1, mean absolute SDM error (MAE), expected calibration error (ECE) and pseudo-label precision/recall. Report per-class and aggregated statistics.</w:t>
        <w:br/>
        <w:br/>
        <w:t>Training and evaluation protocol:</w:t>
        <w:br/>
        <w:t>- Network resolution: train on resampled volumes or patches sized to reference 256^3 when feasible; otherwise use 3D patches that cover anatomy. Use AdamW optimizer, base LR = 1e-4, weight_decay = 1e-4, lr warmup 1k steps then cosine decay, mixed precision. Train 100 epochs; ramp unlabeled weight and lambda_sdm linearly from epoch 0→30. Early stopping patience 20 on val Dice.</w:t>
        <w:br/>
        <w:t>- Seeds and repeats: run each configuration with 5 random seeds. For final claims run 3 external-center OOD evaluations if available. Save per-epoch diagnostics (w(x) histograms, gate maps, C_t summaries, augmentation logs).</w:t>
        <w:br/>
        <w:br/>
        <w:t>Statistical tests and sample sizes:</w:t>
        <w:br/>
        <w:t>- For each dataset and labeled fraction, compare Full SASNet vs Mean-Teacher baseline using paired Wilcoxon signed-rank test on per-case Dice; report bootstrap 95% CIs and Cohen's d. Use test set size 40 to detect ~2% Dice difference (Δ=0.02) with SD≈0.03 at power ~0.8 (approximate guidance). For ablation matrix comparisons, use repeated measures across seeds and report corrected p-values with Holm-Bonferroni.</w:t>
        <w:br/>
        <w:br/>
        <w:t>Ablation and diagnostics:</w:t>
        <w:br/>
        <w:t>- Run the pre-registered 3×2 SAAR ablation matrix and record Dice, HD95, SDM MAE, ECE, fraction of voxels with w&gt;0.5, pseudo-label precision/recall, and augmentation rejection rates. Produce visual diagnostics for representative 10 cases: w(x) heatmaps, g_s maps, SDM error heatmaps, and augmentation accept/reject examples.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Confidence calibration dependence: SAAR depends on reliable per-voxel teacher confidence; if calibration fails near boundaries, SAAR may mis-weight useful signals. 2) Confirmation bias: persistent incorrect teacher signals can be amplified if SAAR parameters or ramps are mis-set. 3) Numeric/storage risks: storing per-voxel EMAs and variances at dataset scale consumes disk and I/O; float16 persistence can introduce quantization error for Welford accumulators. 4) Compute/memory: 3D FFT augmentations, dual-branch activations, and SDM supervision increase GPU memory and runtime; large volumes (256^3) may require patching or multi-GPU. 5) Domain shift and OOD: model may not generalize to scanners/modalities outside training without additional tuning; realism checks may reject many transforms on diverse cohorts. 6) Small-structure sensitivity: very small anatomies may still be underweighted or produce noisy SDMs; per-class scaling is heuristic. 7) Clinical validation limits: improvements on metrics do not guarantee clinician acceptance or safety; audit logs and triage are necessary for deployment. 8) Statistical power: limited test set sizes or high inter-case variability can reduce ability to detect small effect sizes. 9) Regulatory and audit burden: logging augmentation rejects, SAAR histories, and clinician overrides creates compliance artifacts and storage overhead. 10) Failure modes: excessive rejection of augmentations, unstable SAAR hyperparameters, or drift of teacher confidence can all cause training collapse.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