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pleistocene_europe_dispersal_model</w:t>
      </w:r>
    </w:p>
    <w:p>
      <w:r>
        <w:t xml:space="preserve"> </w:t>
      </w:r>
    </w:p>
    <w:p>
      <w:pPr>
        <w:pStyle w:val="Heading2"/>
      </w:pPr>
      <w:r>
        <w:t>Title</w:t>
      </w:r>
    </w:p>
    <w:p>
      <w:r>
        <w:t>Integrating hierarchical detection modelling and spatial dispersal simulations to test causes of the Asia–western Europe chronological gap in early to middle Pleistocene occupations</w:t>
      </w:r>
    </w:p>
    <w:p>
      <w:r>
        <w:t xml:space="preserve"> </w:t>
      </w:r>
    </w:p>
    <w:p>
      <w:pPr>
        <w:pStyle w:val="Heading2"/>
      </w:pPr>
      <w:r>
        <w:t>Short Hypothesis</w:t>
      </w:r>
    </w:p>
    <w:p>
      <w:r>
        <w:t>After accounting for preservation and survey bias, predicted arrival times of hominin occupations in western Europe match those in Asia, so the apparent chronological gap is primarily due to under-detection rather than delayed dispersal.</w:t>
      </w:r>
    </w:p>
    <w:p>
      <w:r>
        <w:t xml:space="preserve"> </w:t>
      </w:r>
    </w:p>
    <w:p>
      <w:pPr>
        <w:pStyle w:val="Heading2"/>
      </w:pPr>
      <w:r>
        <w:t>Related Work</w:t>
      </w:r>
    </w:p>
    <w:p>
      <w:r>
        <w:t>Existing research combines site-level chronologies, regional palaeoenvironment reconstructions, and dispersal models to explain early hominin range expansion. Prior approaches often treat site absences as true absences, use coarse spatial or temporal grids, or run dispersal simulations without formally modelling preservation or survey effort. Lithic studies provide taphonomic and behavioural inference but are rarely linked quantitatively to geochronology and biomolecular authentication. Biomolecular work (aDNA, proteomics) supplies occasional taxonomic or demographic anchors but is constrained by uneven authentication standards and low preservation. Limitations: (1) absence of formal hierarchical detection models that distinguish non-detection from true absence, (2) dispersal/demography models that do not propagate dating and detection uncertainty into inference, (3) inconsistent biomolecular authentication thresholds and replication requirements, and (4) sparse power analyses showing how many secure sites are needed to discriminate competing hypotheses.</w:t>
      </w:r>
    </w:p>
    <w:p>
      <w:r>
        <w:t xml:space="preserve"> </w:t>
      </w:r>
    </w:p>
    <w:p>
      <w:pPr>
        <w:pStyle w:val="Heading2"/>
      </w:pPr>
      <w:r>
        <w:t>Abstract</w:t>
      </w:r>
    </w:p>
    <w:p>
      <w:r>
        <w:t>The project tests whether the apparent chronological gap between early Pleistocene occupations in Asia and western Europe is caused by biased detection/preservation or by true delayed dispersal. We combine hierarchical occupancy–detection models (which estimate the probability of detecting archaeological signals given survey and preservation covariates) with spatially explicit dispersal and metapopulation simulations (agent/group models that track colonisation and local population dynamics). Chronometric uncertainty from independent dating methods is integrated via Bayesian age models and propagated into simulations. Biomolecular likelihoods (authenticated aDNA/proteomics) and lithic-taphonomic indicators are included as additional data layers. Main contributions are: (1) a reproducible joint inference framework that models detection and dispersal together, (2) pre-registered priors and prior-predictive checks tied to empirical benchmarks, and (3) power and synthetic-data validation showing how many secure sites and biomolecular positives are required to distinguish preservation bias from dispersal delay. Expected outcome: a ranked statement, with quantified uncertainty, about whether under-detection explains the Asia–western Europe gap and clear field priorities for testing model predictions.</w:t>
      </w:r>
    </w:p>
    <w:p>
      <w:r>
        <w:t xml:space="preserve"> </w:t>
      </w:r>
    </w:p>
    <w:p>
      <w:pPr>
        <w:pStyle w:val="Heading2"/>
      </w:pPr>
      <w:r>
        <w:t>Methodology</w:t>
      </w:r>
    </w:p>
    <w:p>
      <w:r>
        <w:t>1) Data assembly: compile a georeferenced database of sites with stratigraphic context, all radiometric ages and lab metadata, lithic assemblage metrics (counts, refit chains, cortex %), biomolecular screening results, and survey-effort metadata (area searched, method, hours). Also assemble paleoenvironment layers per time slice (NPP, temperature proxies, permafrost indicators). 2) Decision rules: require at least two independent chronometers and stratigraphic integrity flags for a site to be treated as a 'secure' occurrence. 3) Bayesian age models: build OxCal/Stan age models per site to produce posterior age distributions (this propagates lab errors and stratigraphic order). 4) Hierarchical occupancy–detection model: fit a Bayesian occupancy model (occupancy = true presence probability; detection = probability of finding evidence conditional on presence) with covariates for preservation (terrace incidence, carbonate content), survey effort, and depositional class. Explain: occupancy model estimates how likely a site is truly occupied even if not detected. 5) Dispersal and demographic simulations: implement spatially explicit agent/group models across gridded landscape (grid cell = chosen km resolution). Agents move per-generation according to a dispersal kernel (Gaussian or fat-tailed). Local growth follows logistic dynamics with carrying capacity K scaled to NPP. Include optional Allee threshold (minimum population needed to persist). 6) Joint inference: sample posterior age ensembles and detection-model realizations; for each draw run dispersal simulations and compute summary statistics (arrival-time distributions, occupancy fraction, expected refit metrics). Use Approximate Bayesian Computation (ABC) or simulation-based inference to approximate posterior distributions for dispersal and demographic parameters. Explain: ABC compares simulated summaries to observed summaries when likelihoods are intractable. 7) Biomolecular and lithic likelihoods: model biomolecular positives as probabilistic observations depending on age, depositional environment and lab authentication weights; include lithic refit statistics as likelihood modifiers for local site presence. 8) Model selection and validation: use WAIC/LOO and posterior predictive checks (simulate data under fitted models) and cross-validation with holdout calibration sites. Produce field-priority maps: probability of true occupation given non-detection and predicted corridors of arrival.</w:t>
      </w:r>
    </w:p>
    <w:p>
      <w:r>
        <w:t xml:space="preserve"> </w:t>
      </w:r>
    </w:p>
    <w:p>
      <w:pPr>
        <w:pStyle w:val="Heading2"/>
      </w:pPr>
      <w:r>
        <w:t>Experiments</w:t>
      </w:r>
    </w:p>
    <w:p>
      <w:r>
        <w:t>Datasets: (A) compiled western Europe site database with n_sites ≈ 200–500 entries (ages, stratigraphy, lithic metrics, biomolecular screens), (B) Asian calibration panel of 20–40 well-dated, stratigraphically secure sites (e.g., Dmanisi, Nihewan-like benchmarks) for prior calibration, (C) gridded paleoenvironmental layers for MIS slices (specified below), (D) synthetic datasets generated by forward simulations for validation. Baselines: (1) preservation-only occupancy model (no dispersal dynamics), (2) dispersal-only model treating absences as true absences, (3) full joint model (occupancy + dispersal + biomolecular likelihood). Evaluation metrics: WAIC and LOO (model comparison for Bayesian models), Bayes factor approximations where feasible, posterior predictive p-value for key summaries (arrival times, occupancy), RMSE of predicted vs observed earliest-site ages, detection ROC/AUC for held-out detection events, and distance metric between simulated and observed genetic summaries (sum of squared differences on SFS bins). Experimental setup: - Temporal discretization: MIS time slices at 100 kyr resolution where relevant (user can change); spatial grid resolutions tested: 10 km, 25 km, 50 km per cell. - ABC settings: simulate 100,000 parameter draws, retain the closest 1,000 (1%) by Euclidean distance on standardized summary statistics; refine with sequential ABC if needed. - Cross-validation: leave-one-out on Asian calibration set and k-fold (k=5) on western Europe occurrences. - Power study: run synthetic-data experiments varying number of secure western Europe sites at {10,20,40,80,160} and biomolecular positives {0,2,5,10}; measure correct model selection rate (proportion of runs where true data-generating hypothesis is selected by WAIC/ABC posterior) and report the smallest n achieving ≥80% correct selection. Ablations: (A) remove occupancy (detection) model from joint framework, (B) remove biomolecular likelihoods, (C) switch dispersal kernel family (Gaussian vs fat-tailed), (D) coarsen grid resolution. Report metric changes (ΔWAIC, ΔRMSE, change in selection power). Implementation details: all experiments run with reproducible containers; record random seeds; report walltime and particle counts used per experiment.</w:t>
      </w:r>
    </w:p>
    <w:p>
      <w:r>
        <w:t xml:space="preserve"> </w:t>
      </w:r>
    </w:p>
    <w:p>
      <w:pPr>
        <w:pStyle w:val="Heading2"/>
      </w:pPr>
      <w:r>
        <w:t>Risk Factors And Limitations</w:t>
      </w:r>
    </w:p>
    <w:p>
      <w:r>
        <w:t>1) Sparse secure dates: too few stratigraphically robust, replicated ages will limit power and produce wide posterior distributions. 2) Low biomolecular preservation: expected low yields of aDNA/proteomics reduce leverage of biomolecular likelihoods. 3) Survey-effort bias data quality: incomplete or inconsistent survey metadata can bias occupancy estimates. 4) Model non-identifiability: dispersal speed, carrying capacity and Allee effects can trade off, producing multiple parameter combinations that fit summaries equally well. 5) Dependence on priors: results may be sensitive to chosen priors if data are weak. 6) Computational cost: ABC with 100,000+ simulations across ensembles of age/detection draws requires high CPU and storage; scalability may be limited on small clusters. 7) Spatial/temporal resolution mismatch: paleoenvironmental layers and site data may not align at the chosen grid/time-slice resolution, limiting interpretation. 8) Lithic and biomolecular measurement error: inconsistent authentication or observer bias in lithic coding can distort likelihood inputs. 9) Ethical and permitting constraints: destructive sampling limits for biomolecular work may reduce sample sizes and affect inference. 10) Generalization limits: findings pertain to the regions, time slices, and proxies used and may not generalize to other areas or periods.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