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switchboard_gender_variation</w:t>
      </w:r>
    </w:p>
    <w:p>
      <w:r>
        <w:t xml:space="preserve"> </w:t>
      </w:r>
    </w:p>
    <w:p>
      <w:pPr>
        <w:pStyle w:val="Heading2"/>
      </w:pPr>
      <w:r>
        <w:t>Title</w:t>
      </w:r>
    </w:p>
    <w:p>
      <w:r>
        <w:t>A variationist corpus-based quantitative analysis of gendered lexical, grammatical, and pragmatic variation in Switchboard telephone conversations</w:t>
      </w:r>
    </w:p>
    <w:p>
      <w:r>
        <w:t xml:space="preserve"> </w:t>
      </w:r>
    </w:p>
    <w:p>
      <w:pPr>
        <w:pStyle w:val="Heading2"/>
      </w:pPr>
      <w:r>
        <w:t>Short Hypothesis</w:t>
      </w:r>
    </w:p>
    <w:p>
      <w:r>
        <w:t>After controlling for age, region, topic, and verbosity, speakers who self-report as women produce higher rates of backchannels, hedges, and tag questions and different pronoun usage than speakers who self-report as men in spontaneous telephone conversations in the Switchboard corpus.</w:t>
      </w:r>
    </w:p>
    <w:p>
      <w:r>
        <w:t xml:space="preserve"> </w:t>
      </w:r>
    </w:p>
    <w:p>
      <w:pPr>
        <w:pStyle w:val="Heading2"/>
      </w:pPr>
      <w:r>
        <w:t>Related Work</w:t>
      </w:r>
    </w:p>
    <w:p>
      <w:r>
        <w:t>Prior work in variationist sociolinguistics and computational pragmatics has used corpora of spontaneous speech to show correlations between speaker gender and linguistic behavior at lexical, grammatical, and pragmatic levels. Existing approaches include corpus counts, mixed-effects regression, and Bayesian hierarchical models to account for speaker and conversation structure. Work on Switchboard has demonstrated gendered patterns in some lexical and pragmatic markers but often treats gender as binary, infers gender from voice, or lacks complete reproducibility of preprocessing and annotation. NLP-driven extractors have been used for pragmatic markers but often report mixed precision/recall on conversational speech and perform poorly on telephone-quality audio. Limitations in current methods include inconsistent normalization and annotation rules, insufficient treatment of dyadic context (partner gender), limited handling of small or nonbinary categories, incomplete telephone-channel compensation for prosody, and weakly specified pre-registered models and power analyses.</w:t>
      </w:r>
    </w:p>
    <w:p>
      <w:r>
        <w:t xml:space="preserve"> </w:t>
      </w:r>
    </w:p>
    <w:p>
      <w:pPr>
        <w:pStyle w:val="Heading2"/>
      </w:pPr>
      <w:r>
        <w:t>Abstract</w:t>
      </w:r>
    </w:p>
    <w:p>
      <w:r>
        <w:t>This study investigates how self-reported speaker gender relates to lexical, grammatical, and pragmatic variation in spontaneous telephone speech using the Switchboard Dialogue Act Corpus. We apply a variationist, corpus-based quantitative workflow: curate speaker metadata, extract lexical items and grammatical constructions, detect pragmatic markers and adjacency relations, and extract telephone-adjusted prosodic measures. We evaluate automatic extractors with pilot dual annotation and accept outputs only when quality thresholds are met. For inference we fit mixed-effects and Bayesian hierarchical models that include speaker and call random effects and controls for age, dialect region, topic, speech rate, and partner gender. Main contributions are: (1) a reproducible pipeline and coded operational definitions for lexical/grammatical/pragmatic targets; (2) a validated extractor and pilot annotation set; and (3) pre-registered mixed-effects and Bayesian analyses that quantify gender-correlated patterns while preserving small-group information. Expected outcomes are reproducible estimates of gender-linked variation and clear assessments of which linguistic dimensions show robust differences in telephone speech.</w:t>
      </w:r>
    </w:p>
    <w:p>
      <w:r>
        <w:t xml:space="preserve"> </w:t>
      </w:r>
    </w:p>
    <w:p>
      <w:pPr>
        <w:pStyle w:val="Heading2"/>
      </w:pPr>
      <w:r>
        <w:t>Methodology</w:t>
      </w:r>
    </w:p>
    <w:p>
      <w:r>
        <w:t>1) Data curation: use Switchboard speaker-level "Gender" as self-reported; for speakers with multiple calls take the majority value (&gt;50%) and mark ties as "unknown." Produce a speaker×call metadata snapshot (gender, age_group, dialect_region, topic, call_id). 2) Transcription &amp; normalization: keep a raw tier and produce a normalized tier linked by token IDs; expand contractions ("I'm"→"I am"), canonicalize fillers ("uh"→UH), and tag disfluencies ([repair], [false_start]). 3) Pragmatic and lexical feature extraction: define exact token lists for backchannels (mm-hm, uh-huh, yeah), hedges (I guess, kind of), tag questions (isn't it, right), discourse marker "like", repair initiations, and pronoun counts (I vs you). Implement automatic extractors (rule-based + regex + sequence models) that output per-token flags and confidence scores. 4) Sequence linking: assign IDs speakerID_callID_turnID_tokenID; store start_time and end_time; define adjacency windows (reply if start ≤3.0s after prior end; backchannel window 0–1.5s) and mark overlaps. 5) Prosody: extract eGeMAPS features via OpenSMILE and Praat measures after bandpass filtering 300–3400 Hz and per-call spectral equalization; compute F0 median and range, intensity, jitter, shimmer, HNR, pause durations, and speech rate (tokens per second). 6) Annotation &amp; QC: dual-annotate a stratified pilot of 50 calls for IAA; require IAA ≥0.70–0.75 for main labels; log adjudications. 7) Modeling: compute per-turn binary flags and counts; fit mixed-effects logistic models for binary outcomes, negative-binomial mixed models for counts with offset log(tokens), and Bayesian hierarchical models for small groups. Include random intercepts for speaker_id and call_id, covariates age_group, dialect_region, topic, speech_rate, verbosity, and partner_gender. 8) Power &amp; simulation: simulate mixed models (ICC 0.05–0.20) with simr or custom R to produce sample-size targets. 9) Reproducibility: provide containerized pipelines, versioned mapping tables, extractor notebooks, and metadata snapshots.</w:t>
      </w:r>
    </w:p>
    <w:p>
      <w:r>
        <w:t xml:space="preserve"> </w:t>
      </w:r>
    </w:p>
    <w:p>
      <w:pPr>
        <w:pStyle w:val="Heading2"/>
      </w:pPr>
      <w:r>
        <w:t>Experiments</w:t>
      </w:r>
    </w:p>
    <w:p>
      <w:r>
        <w:t>Dataset: Switchboard Dialogue Act Corpus (all calls with available speaker metadata). Pilot: 50 stratified calls (gender×region×age×topic) for extractor tuning and IAA; optional expanded pilot: 120 calls. Baselines: (A) null mixed model without speaker_gender; (B) mixed-effects model with speaker_gender as fixed effect; (C) Bayesian hierarchical model including all gender labels as partial-pooling. Primary outcomes: binary per-turn presence of backchannel, hedge, tag-question, repair-initiation, and per-turn pronoun I-vs-you rate. Primary model formula (example, logistic): glmer(outcome ~ gender*topic + age_group + dialect_region + speech_rate + verbosity + partner_gender + (1|speaker_id) + (1|call_id), family=binomial). Count model: glmer.nb(count ~ gender*topic + ... + offset(log(tokens))). Evaluation metrics: extractor precision, recall, F1; model performance via effect sizes (odds ratios), 95% CI or 95% credible intervals, p-values with Benjamini–Hochberg FDR for designated primary outcomes, AIC/WAIC/LOO for model comparison, and posterior predictive checks for Bayesian fits. Experimental setup: set random seeds, use stratified 5-fold cross-validation for extractor tuning, run extractor acceptance only if F1 ≥ 0.90 for central pragmatic markers and ≥ 0.85 for lexical/grammatical features. Ablation studies: (1) remove prosodic features to measure their contribution; (2) collapse rare gender labels (N&lt;30) vs include them with Bayesian partial pooling; (3) vary adjacency window (1.5s, 2.0s, 3.0s) to test sensitivity. Report exact sample sizes per model, convergence diagnostics, and power curves from simulation. All code, seeds, and container images will be archived.</w:t>
      </w:r>
    </w:p>
    <w:p>
      <w:r>
        <w:t xml:space="preserve"> </w:t>
      </w:r>
    </w:p>
    <w:p>
      <w:pPr>
        <w:pStyle w:val="Heading2"/>
      </w:pPr>
      <w:r>
        <w:t>Risk Factors And Limitations</w:t>
      </w:r>
    </w:p>
    <w:p>
      <w:r>
        <w:t>1) Metadata gaps: missing or inconsistent self-reported gender entries may reduce effective sample size and bias results. 2) Small-N groups: nonbinary or rare gender labels may have too few speakers for reliable frequentist inference. 3) Annotation disagreement: low inter-annotator agreement on pragmatic labels can invalidate extractor training. 4) Extractor errors: automatic detection precision/recall may be below thresholds on noisy telephone audio, producing measurement error. 5) Telephone channel: band-limited audio may distort prosodic measures (F0, shimmer), limiting prosody analyses. 6) Confounding: topic, region, and age distributions may be uneven across gender and bias estimates. 7) Generalization: findings may not generalize beyond Switchboard (telephone speech, 1990s US English). 8) Computational limits: mixed-effects and Bayesian hierarchical models with many random effects can fail to converge or require high compute. 9) Legal/privacy constraints: LDC licensing and privacy rules may restrict public release of raw transcripts and audio, limiting reproducibility of full data. 10) Multiple testing: many outcomes and interactions increase false positive risk if not properly adjusted.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