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accented_malayalam_hate_audio</w:t>
      </w:r>
    </w:p>
    <w:p>
      <w:r>
        <w:t xml:space="preserve"> </w:t>
      </w:r>
    </w:p>
    <w:p>
      <w:pPr>
        <w:pStyle w:val="Heading2"/>
      </w:pPr>
      <w:r>
        <w:t>Title</w:t>
      </w:r>
    </w:p>
    <w:p>
      <w:r>
        <w:t>A deep learning framework with multi-level acoustic feature engineering, augmentation, and SMOTE-on-bottleneck for hate speech detection in accented Malayalam speech</w:t>
      </w:r>
    </w:p>
    <w:p>
      <w:r>
        <w:t xml:space="preserve"> </w:t>
      </w:r>
    </w:p>
    <w:p>
      <w:pPr>
        <w:pStyle w:val="Heading2"/>
      </w:pPr>
      <w:r>
        <w:t>Short Hypothesis</w:t>
      </w:r>
    </w:p>
    <w:p>
      <w:r>
        <w:t>A model that combines multi-level acoustic features, fine-tuned SSL audio embeddings, controlled acoustic augmentation, and SMOTE applied to a compact model bottleneck will achieve higher macro-F1 on speaker-independent accented Malayalam hate-speech detection than models trained on pooled acoustic features alone.</w:t>
      </w:r>
    </w:p>
    <w:p>
      <w:r>
        <w:t xml:space="preserve"> </w:t>
      </w:r>
    </w:p>
    <w:p>
      <w:pPr>
        <w:pStyle w:val="Heading2"/>
      </w:pPr>
      <w:r>
        <w:t>Related Work</w:t>
      </w:r>
    </w:p>
    <w:p>
      <w:r>
        <w:t>Prior work on spoken hate-speech detection uses either text-based pipelines (ASR + NLP) or audio-based classifiers with hand-crafted features (MFCCs, ZCR, spectral features) and classical learners (SVM, RF) or basic CNNs. Recent advances fine-tune self-supervised learning (SSL) encoders (wav2vec2/WavLM) for downstream audio tasks and show gains in noisy or low-resource settings. Data augmentation (noise, time-stretch, pitch) is commonly used to improve robustness, while SMOTE and variants are used to address class imbalance in feature or embedding space. Fusion of ASR transcripts with audio via late fusion or simple concatenation has been tried, but is sensitive to ASR errors and code-switching. Limitations across existing methods include: poor accent generalization (models overfit major accents), synthetic-sample artifacts when SMOTE is applied naively on high-dimensional spectrograms, lack of controlled augmentation audits, insufficient speaker-independent validation, and limited adversarial/noise robustness testing.</w:t>
      </w:r>
    </w:p>
    <w:p>
      <w:r>
        <w:t xml:space="preserve"> </w:t>
      </w:r>
    </w:p>
    <w:p>
      <w:pPr>
        <w:pStyle w:val="Heading2"/>
      </w:pPr>
      <w:r>
        <w:t>Abstract</w:t>
      </w:r>
    </w:p>
    <w:p>
      <w:r>
        <w:t>We address hate-speech detection in accented Malayalam speech by proposing a reproducible deep learning pipeline that combines multi-level acoustic feature engineering, fine-tuned SSL audio embeddings, controlled audio augmentation, and SMOTE applied to a compact model bottleneck. The framework produces three representations per utterance (frame-level tensors for 1D-CNN, short-window pooled statistics, and a global pooled vector) and fuses audio with ASR transcripts when transcript confidence allows. Main contributions are: (1) a multi-level feature extraction protocol that preserves temporal and global cues; (2) an augmentation and human-audit policy for label integrity; (3) a SMOTE-on-bottleneck balancing strategy with artifact diagnostics; and (4) a rigorous evaluation suite including speaker-independent, cross-dataset, accent-holdout, and noise-perturbed tests. We expect improved macro-F1 and per-accent robustness compared to pooled-feature baselines, demonstrable noise resilience, and actionable diagnostics for synthetic-data risks.</w:t>
      </w:r>
    </w:p>
    <w:p>
      <w:r>
        <w:t xml:space="preserve"> </w:t>
      </w:r>
    </w:p>
    <w:p>
      <w:pPr>
        <w:pStyle w:val="Heading2"/>
      </w:pPr>
      <w:r>
        <w:t>Methodology</w:t>
      </w:r>
    </w:p>
    <w:p>
      <w:r>
        <w:t>1) Data and annotation: collect an accented Malayalam corpus with speaker IDs and accent labels (e.g., Malabar, Cochin, Travancore, Gulf, Tamil-influenced, L2-accent). Annotate each utterance with primary binary label HATE_SPEECH and secondary tags (TARGET_CATEGORY, SEVERITY, CODE_SWITCH spans), using ≥3 annotators per item and adjudication for disagreements. 2) Preprocessing: resample all audio to 16 kHz, apply pre-emphasis 0.97, simple VAD trimming, and peak-normalize to -3 dB. 3) Feature extraction: produce three representations per utterance: (a) frame tensor (T×F) using STFT with 25 ms window, 10 ms hop, n_fft=512; compute mel-spectrogram (64 bins) and per-frame MFCCs (13 + Δ + ΔΔ = 39), ZCR, RMS, spectral centroid, roll-off(0.85), flatness; truncate/pad to 5 s for frame models. (b) short-window pooled stats over 250–500 ms windows (mean, std, skew, kurtosis, median, 10th/90th percentiles). (c) global pooled vector with mean/std/skew/kurtosis/percentiles per feature (~300–500 dims). 4) SSL and ASR: extract contextual embeddings from a pretrained wav2vec2/WavLM encoder; optionally fine-tune top 6 transformer layers and apply a learnable layer-weighted fusion. Run a parallel ASR fine-tuned for Malayalam to produce transcripts, token confidences, and N-best lists; compute token-level language-ID tags. 5) Augmentation: after speaker split, apply on-the-fly acoustic augmentations during training: additive Kerala scenes + MUSAN SNR in [5,20] dB (p=0.5), reverbs RT60∈[0.2,0.8] s (p=0.3), time-stretch 0.92–1.08 (p=0.3), pitch ±0.25–1.5 semitones (p=0.2), gain ±3 dB; combine 1–3 transforms. Limit TTS/voice conversion to ≤10% of augmented pool and only after human audit. 6) Model architecture and bottleneck: build a 1D-CNN + SSL fusion model: project SSL frame embeddings to 128-d, concatenate framewise MFCC+ZCR+RMS, feed into residual 1D-CNN stack of 4 blocks with filters [64,128,256,512], kernel_size=3, dilation in middle blocks, SE attention, batchnorm and ReLU. Apply attentive global pooling to 256-d, then a 128-d bottleneck embedding exposed for SMOTE. Classification head: two-layer MLP with 128→64→2 outputs, softmax. 7) Balancing: perform augmentation-first oversampling; apply Borderline-SMOTE/ADASYN only on the 128-d bottleneck embeddings in training split with k_neighbors=5 and sampling_target minority ratio 0.4–0.8. 8) SMOTE diagnostics: run nearest-neighbor speaker leakage checks, UMAP/t-SNE visualization, and a real-vs-synthetic detector. 9) Fusion: fuse audio and transcript via cross-modal attention; gate transcript inputs when utterance-level ASR confidence &lt;0.60 (fallback to audio-only). 10) Training recipe: optimizer = AdamW, initial LR = 1e-4 with cosine annealing, batch_size=32, weight_decay=1e-4, train for up to 40 epochs with early stopping on validation macro-F1 (patience=6), seed fixed for determinism. Save best checkpoint by macro-F1. 11) Logging and reproducibility: store YAML configs, augmentation provenance, random seeds, and per-sample metadata.</w:t>
      </w:r>
    </w:p>
    <w:p>
      <w:r>
        <w:t xml:space="preserve"> </w:t>
      </w:r>
    </w:p>
    <w:p>
      <w:pPr>
        <w:pStyle w:val="Heading2"/>
      </w:pPr>
      <w:r>
        <w:t>Experiments</w:t>
      </w:r>
    </w:p>
    <w:p>
      <w:r>
        <w:t>Datasets: (A) internal accented Malayalam corpus (target 10,000–15,000 utterances, hate ≈2,500–4,000) with speaker and accent labels; (B) Mozilla Common Voice Malayalam and any available public Malayalam/Indic speech corpora for cross-dataset tests. Splits and validation: create speaker-independent hold-out test (10–20% speakers), StratifiedGroupKFold (k=5, group=speaker) for CV, leave-one-accent-out experiments, and cross-dataset train-on-A/test-on-B with no speaker overlap. Baselines: 1) pooled-feature logistic regression (global pooled vector), 2) shallow MLP on pooled features (2 layers, 256 hidden), 3) small CNN on spectrograms (3 conv layers), 4) classical learners on pooled+embedding inputs (SVM, RandomForest, XGBoost, LightGBM) with speaker-group CV. Proposed model: SSL-fine-tuned + 1D-CNN fusion with 128-d bottleneck + SMOTE-on-bottleneck. Ablations: (i) no augmentation, (ii) augmentation only, (iii) SMOTE only, (iv) augmentation + SMOTE, (v) remove SSL embeddings, (vi) audio-only vs ASR-fusion. Noise robustness tests: evaluate test set corrupted with SNRs {20,10,5} dB, RIR RT60={0.2,0.5,0.8} s, telephone bandpass, and combined degradations. ASR-degradation curve: produce WER bins [0-10,10-20,20-30,&gt;30]% and report model macro-F1 per bin. Metrics: primary = macro-F1; secondary = hate-class F1, per-accent F1, AUPRC, AUROC, ECE; report 95% CIs via paired bootstrap (1000 resamples). Statistical tests: paired bootstrap for comparisons, McNemar for paired binary outputs, Benjamini-Hochberg correction for multiple tests. Reproducible runs: fix seeds, report GPU type and hours. Evaluation outputs: confusion matrices per accent, SHAP summaries for tree models, and SMOTE artifact diagnostics. Success comparisons: compare proposed model vs best baseline by macro-F1 and per-accent parity gap; report effect sizes and p-values.</w:t>
      </w:r>
    </w:p>
    <w:p>
      <w:r>
        <w:t xml:space="preserve"> </w:t>
      </w:r>
    </w:p>
    <w:p>
      <w:pPr>
        <w:pStyle w:val="Heading2"/>
      </w:pPr>
      <w:r>
        <w:t>Risk Factors And Limitations</w:t>
      </w:r>
    </w:p>
    <w:p>
      <w:r>
        <w:t>Technical failure modes: ASR errors and low transcript confidence may degrade fusion benefits; SSL fine-tuning may overfit if per-accent samples are small. SMOTE risks: synthetic samples can create speaker or accent leakage and produce overfit artifacts, especially if applied on high-dimensional raw features. Data and annotation biases: uneven accent coverage, low inter-annotator agreement on ambiguous items, and label noise harming model learning. Evaluation biases: cross-dataset label-schema mismatches and limited public Malayalam hate-speech corpora reduce external validity. Compute and scalability: fine-tuning SSL models and running multiple augmentation/ablation experiments require substantial GPU hours (estimate 200–400 GPU hours) and storage (100–500 GB). Generalization limits: results may not transfer to other languages or domains (e.g., different cultures or platforms) and models may underperform on unseen accents or heavy code-switching. Legal/ethical constraints: use of TTS/voice conversion and storage of slur-containing audio require explicit consent and IRB/DSA controls; releasing raw audio may be restricted.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