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agentarceval_pilot</w:t>
      </w:r>
    </w:p>
    <w:p>
      <w:r>
        <w:t xml:space="preserve"> </w:t>
      </w:r>
    </w:p>
    <w:p>
      <w:pPr>
        <w:pStyle w:val="Heading2"/>
      </w:pPr>
      <w:r>
        <w:t>Title</w:t>
      </w:r>
    </w:p>
    <w:p>
      <w:r>
        <w:t>AgentArcEval: a scenario-driven evaluation method for assessing architectures of foundation-model-based agents</w:t>
      </w:r>
    </w:p>
    <w:p>
      <w:r>
        <w:t xml:space="preserve"> </w:t>
      </w:r>
    </w:p>
    <w:p>
      <w:pPr>
        <w:pStyle w:val="Heading2"/>
      </w:pPr>
      <w:r>
        <w:t>Short Hypothesis</w:t>
      </w:r>
    </w:p>
    <w:p>
      <w:r>
        <w:t>Turning on episodic external memory and enabling hierarchical planning in a foundation-model-based agent causally increases long-horizon task success rate compared to agents without those components, when model size and compute budget are held constant.</w:t>
      </w:r>
    </w:p>
    <w:p>
      <w:r>
        <w:t xml:space="preserve"> </w:t>
      </w:r>
    </w:p>
    <w:p>
      <w:pPr>
        <w:pStyle w:val="Heading2"/>
      </w:pPr>
      <w:r>
        <w:t>Related Work</w:t>
      </w:r>
    </w:p>
    <w:p>
      <w:r>
        <w:t>Existing evaluation approaches for language-model-based agents typically treat agents as black boxes (single-endpoint benchmarks) or measure task-level performance without isolating architectural components. Benchmarks focus on end-task accuracy, robustness, or individual behaviors (e.g., tool use or reasoning) but rarely provide factorial, architecture-level comparisons. Prior agent designs emphasize tool-use wrappers, planner modules, memory stores, or monolithic prompting, but evaluations often conflate model scale, data, and interface differences. Limitations in current methods include: lack of controlled causal attribution between architecture choices and behavior; insufficient handling of non-deterministic and autonomous behaviors; weak provenance and reproducibility for generated scenarios; no standard scenario catalogue for agent-level testing; and limited statistical rigor for interaction effects (main effects and emergent interactions). These gaps prevent clear, reproducible claims about which architectural components drive emergent capabilities or failure modes.</w:t>
      </w:r>
    </w:p>
    <w:p>
      <w:r>
        <w:t xml:space="preserve"> </w:t>
      </w:r>
    </w:p>
    <w:p>
      <w:pPr>
        <w:pStyle w:val="Heading2"/>
      </w:pPr>
      <w:r>
        <w:t>Abstract</w:t>
      </w:r>
    </w:p>
    <w:p>
      <w:r>
        <w:t>We present AgentArcEval, a purpose-built evaluation method for comparing architectures of foundation-model-based agents. The problem addressed is attributing agent behavior and emergent capabilities to architecture choices (for example, memory, planner style, and tool interfaces) rather than model scale or data. AgentArcEval pairs a catalogue of general agent scenarios (short-horizon reasoning, long-horizon planning, and tool-use) with a factorial experimental design that treats architecture choices as controlled factors. The main contribution is a reproducible protocol and analysis suite that yields causal effect-size estimates, interaction detection, and clear metrics (task success, steps-to-solve, tool efficiency, hallucination rate, and calibration). Expected outcomes are prioritized, evidence-based statements about which modules change behavior most for a given compute envelope, reproducible harness artifacts (generators, logs, and analysis scripts), and a validated pilot that can be scaled to larger models. (Episodic memory = an external store remembering past events; hierarchical planning = breaking goals into subgoals.)</w:t>
      </w:r>
    </w:p>
    <w:p>
      <w:r>
        <w:t xml:space="preserve"> </w:t>
      </w:r>
    </w:p>
    <w:p>
      <w:pPr>
        <w:pStyle w:val="Heading2"/>
      </w:pPr>
      <w:r>
        <w:t>Experiments</w:t>
      </w:r>
    </w:p>
    <w:p>
      <w:r>
        <w:t>Datasets: Three scenario generators produce: (1) short-horizon reasoning tasks (synthetic math/logic puzzles, ≤5 steps), 100 instances; (2) long-horizon planning tasks (programmatic simulator with latent dependencies, depth 6–10), 100 instances; (3) tool-use tasks (mock APIs: calculator, document fetch, key-value lookup), 100 instances. Each instance has 3 paraphrases and controlled perturbations, stored with metadata (generator seed, params). Baselines: 2^3 factorial conditions over three binary factors: Memory (off = no episodic external store, on = bounded external store), Planner (reactive = single-step policy, hierarchical = multi-step planner producing subgoals), Tool Interface (disabled, enabled with mocked tools). Additional ablations: memory present but unused (no-op store), planner replaced by greedy heuristic, tool returns adversarial incorrect responses. Models: pilot family of small foundation-model weights (~125M–350M parameters) with identical prompt templates. Seeds and runs: 4 random seeds per condition, full factorial yields 8 conditions × 4 seeds × 300 instances = 9600 runs. Evaluation metrics: primary: task success (binary or graded, defined per instance), normalized steps-to-solve (steps divided by instance difficulty), tool-call precision and recall (precision = fraction of tool calls that were necessary; recall = fraction of necessary tool calls made), hallucination rate (fraction of unsupported assertions), calibration measured by Brier score (mean squared error of predicted success probability). Secondary: query complexity (tokens and calls), failure-mode taxonomy counts. Experimental setup: randomize order per seed, cap tokens-per-task and step budget identical across conditions. Logging: full action trace, tool-call arguments/returns, memory store contents, planner subgoals. Analysis: factorial ANOVA for main and interaction effects; explicit mixed-effects model: metric_ij ~ memory * planner * tool + (1 | seed) + (1 | instance_id), where metric_ij is a run-level metric; verify residuals for ANOVA assumptions; compute bootstrap 95% confidence intervals (1000 resamples) for effect sizes; report partial eta-squared and Cohen's d for contrasts. Emergence detection: change-point detection on metric curves vs resource or component scale. Comparison/ablation studies: (A) memory on vs off with planner fixed (hierarchical) to quantify memory causal effect; (B) planner hierarchical vs reactive with memory fixed on to quantify planner effect; (C) tool enabled vs disabled with memory and planner fixed; (D) ablations of no-op memory and adversarial tool responses to test indirect effects on hallucination and planning.</w:t>
      </w:r>
    </w:p>
    <w:p>
      <w:r>
        <w:t xml:space="preserve"> </w:t>
      </w:r>
    </w:p>
    <w:p>
      <w:pPr>
        <w:pStyle w:val="Heading2"/>
      </w:pPr>
      <w:r>
        <w:t>Risk Factors And Limitations</w:t>
      </w:r>
    </w:p>
    <w:p>
      <w:r>
        <w:t>Technical failure modes: nondeterministic runs causing high variance in estimates; logging/tracing omissions that break causal attribution; mocked tools producing unrealistic behavior. Data and evaluation biases: synthetic generators may not capture real-world task distributions; paraphrase and perturbation choices may underrepresent certain languages or cultural styles. Annotation noise: inter-annotator disagreement on graded scores and hallucination flags can bias metrics. Statistical limits: pilot sample sizes may be insufficient to detect small interaction effects; ANOVA assumptions (normality, homoscedasticity) may fail for some metrics. Scalability and compute: extension to larger models will require substantially more tokens, GPU hours, and cost, limiting replication. Generalization limits: results on a single model family or small parameter range may not generalize across different pretraining datasets or architectures. Tool-interface threats: mocked tools may not reflect real API latency, data leaks, or adversarial responses, limiting external validity. Ethical limits: scenario catalogue may inadvertently include sensitive or biased content that affects fairness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