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moma_ac_preference_actor_critic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actor–critic framework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each agent's actor on a preference vector w and training with a centralized vector-valued critic increases Pareto hypervolume and reduces sample complexity compared to (a) unconditioned multi-agent actor-critic and (b) separate single-objective actor-critic policies trained per objective on continuous multi-objective multi-agent tasks.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multi-objective reinforcement learning (MORL) fall into two main families: scalarization-based methods that reduce multiple objectives to a single scalar (commonly linear scalarization) and vector-valued critics that keep per-objective value estimates. Preference-conditioned policies have been explored in single-agent settings to represent multiple trade-offs within one policy. Continuous-control actor-critic algorithms such as DDPG and TD3 are standard for high-dimensional continuous actions. In multi-agent RL (MARL), centralized training with decentralized execution (CTDE) and centralized critics improve stability and credit assignment. Limitations across prior work: most preference-conditioned and multi-objective results target single-agent or discrete settings; scalarization with linear weights cannot reach non-convex Pareto points; prior multi-agent work rarely provides a reusable vector critic + preference-conditioned actor design for continuous multi-objective problems; theoretical convergence guarantees under function approximation and in n-agent Markov games are weak or restricted; handling changing or heterogeneous preferences and off-policy replay with varying preferences is underexplored; and human-in-the-loop preference elicitation and certified monotone utility parameterizations are not integrated in existing MARL frameworks.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continuous multi-objective multi-agent reinforcement learning where each timestep yields a vector reward and agents must produce decentralized continuous actions that trade off multiple objectives. We propose a preference-conditioned actor–critic framework in which each agent learns a single actor network that is explicitly conditioned on a preference vector w, while a centralized critic outputs a vector of per-objective value estimates. At actor update time the critic is scalarized by a differentiable utility u_w to produce gradients that steer the policy toward Pareto-optimal trade-offs. The main contribution is a modular algorithmic blueprint that (1) reuses a centralized vector critic for all preferences, (2) represents many trade-offs within one preference-conditioned actor per agent, and (3) instantiates stable continuous-control learners using TD3/DDPG design choices. We provide a falsifiable evaluation protocol and algorithm variants (vector critic vs scalar critic, linear vs nonlinear u_w) to test Pareto coverage and sample efficiency. Expected outcome: a single, scalable policy family per agent that recovers broad Pareto fronts in continuous multi-agent tasks and improves sample efficiency versus baseline methods.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Environments: (1) Cooperative navigation continuous: N agents move to N goals while minimizing energy and collisions. (2) Multi-robot manipulation: multiple arms coordinate to move objects with objectives: task success, torque cost, and collision penalty (simulated in MuJoCo or equivalent). (3) Locomotion team task: multi-agent locomotion with speed, energy, and stability objectives. Each environment exposes an m-dimensional reward vector per learning entity. Baselines: (A) single-objective DDPG/TD3 trained separately for each linear weight (oracle sweep), (B) multi-objective scalarized actor-critic with scalar critic (pre-specified u_w per run), (C) preference-conditioned actor with scalar critic, (D) centralized vector critic with unconditioned actors. Proposed variants: full MoMA-AC (preference-conditioned actor + centralized vector critic), ablations: vector vs scalar critic, conditioned vs unconditioned actor, linear vs Chebyshev utility, with/without target networks, and online w-adaptation vs fixed w. Evaluation metrics: hypervolume indicator (area in objective space dominated by obtained front; higher means better Pareto coverage), Pareto regret (distance to reference Pareto front), spread/coverage metrics (diversity of solutions), per-agent objective returns, sample efficiency (env steps to reach specified hypervolume thresholds), stability (variance across runs), and robustness to preference drift. Experimental setup: train each method with at least 10 random seeds; training horizon 2e6 environment steps per seed (adjust per task complexity); replay buffer size 1e6; evaluate over a grid of 100 preference vectors w sampled uniformly on the simplex plus corner extremes; at evaluation, run 100 episodes per w and construct empirical Pareto front. Statistical analysis: report mean and 95% bootstrap confidence intervals; perform paired t-tests between MoMA-AC and each baseline on hypervolume and sample-efficiency thresholds. Ablation studies: (i) remove preference conditioning, (ii) replace vector critic with scalarized critic, (iii) compare linear vs Chebyshev u_w, (iv) enable simulated preference drift (piecewise-constant w changes at predefined intervals) and measure adaptation speed (steps to recover target hypervolume).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Algorithmic instability: actor-critic updates with function approximation in multi-agent settings may diverge or converge to poor local optima, especially with non-linear u_w or heterogeneous agent utilities. Off-policy bias: replay buffers mixing transitions collected under different w can bias value and gradient estimates and increase variance. Scalability: centralized vector critic and communication modules may not scale to very large agent populations without factorization (compute and memory limits). Theoretical limits: current convergence claims may hold only under restrictive assumptions (linear function approximation, ergodicity); guarantees weaken with deep networks and many agents. Evaluation bias: simulated benchmarks and synthetic preference distributions may not capture real human preferences; hypervolume favors certain front shapes and can mask per-agent fairness issues. Safety and constraints: hard safety constraints are not guaranteed by scalarization alone and may require separate constrained optimization machinery. Reproducibility costs: obtaining statistically significant results requires many seeds and large compute budgets, which may limit iteration speed.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