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locomamba_mamba</w:t>
      </w:r>
    </w:p>
    <w:p>
      <w:r>
        <w:t xml:space="preserve"> </w:t>
      </w:r>
    </w:p>
    <w:p>
      <w:pPr>
        <w:pStyle w:val="Heading2"/>
      </w:pPr>
      <w:r>
        <w:t>Title</w:t>
      </w:r>
    </w:p>
    <w:p>
      <w:r>
        <w:t>Vision-driven quadrupedal locomotion via end-to-end reinforcement learning with selective state-space MAMBA fusion</w:t>
      </w:r>
    </w:p>
    <w:p>
      <w:r>
        <w:t xml:space="preserve"> </w:t>
      </w:r>
    </w:p>
    <w:p>
      <w:pPr>
        <w:pStyle w:val="Heading2"/>
      </w:pPr>
      <w:r>
        <w:t>Short Hypothesis</w:t>
      </w:r>
    </w:p>
    <w:p>
      <w:r>
        <w:t>Using a stacked MAMBA selective state-space fusion backbone to combine proprioceptive embeddings and depth-image tokens in an end-to-end PPO policy reduces the environment steps required to reach stable forward walking (0.5 m/s with fewer than 1 fall per 100 m) by at least 30% compared to a baseline that fuses the same inputs by simple concatenation and identical encoder capacity.</w:t>
      </w:r>
    </w:p>
    <w:p>
      <w:r>
        <w:t xml:space="preserve"> </w:t>
      </w:r>
    </w:p>
    <w:p>
      <w:pPr>
        <w:pStyle w:val="Heading2"/>
      </w:pPr>
      <w:r>
        <w:t>Related Work</w:t>
      </w:r>
    </w:p>
    <w:p>
      <w:r>
        <w:t>Prior methods for legged locomotion include model-free deep reinforcement learning (DRL) that maps proprioception and/or vision directly to actions, model-based RL that learns dynamics for imagination or planning, and hybrid methods that inject short model rollouts into off-policy learners. Visual policies often use convolutional encoders trained end-to-end, or pretrained/self-supervised encoders (contrastive learning) to improve sample efficiency. Cross-modal fusion methods include simple concatenation, FiLM (feature-wise linear modulation, a way to condition visual features on state vectors), and attention-based fusion. State-space or sequence models (e.g., transformers or state-space models) provide temporal context but can be costly: transformers scale quadratically with sequence length, limiting long-horizon use. Model-based imagination (short rollouts) improves data efficiency but introduces model bias when uncertainty is high. Existing gaps: (1) few methods use selective state-space scanning for efficient long-horizon cross-modal fusion, (2) visual policies remain sensitive to image appearance and token length, and (3) balancing model imagination benefits with safe gating and clear numeric thresholds is under-specified.</w:t>
      </w:r>
    </w:p>
    <w:p>
      <w:r>
        <w:t xml:space="preserve"> </w:t>
      </w:r>
    </w:p>
    <w:p>
      <w:pPr>
        <w:pStyle w:val="Heading2"/>
      </w:pPr>
      <w:r>
        <w:t>Abstract</w:t>
      </w:r>
    </w:p>
    <w:p>
      <w:r>
        <w:t>We address vision-driven control for quadrupedal robots by proposing an end-to-end reinforcement learning framework that fuses proprioception and depth images through a stacked MAMBA selective state-space backbone. MAMBA is a selective state-space model that scans tokens with near-linear time and memory scaling, enabling long-horizon temporal context while remaining robust to token length and image resolution. Proprioceptive inputs are embedded with a small MLP and depth images are patchified into spatial tokens; stacked MAMBA layers selectively fuse these modalities to produce features for a PPO policy. The main contribution is demonstrating that selective state-space fusion yields lower sample complexity and more stable foresightful locomotion than standard fusion baselines, while offering robustness to visual appearance changes. Expected outcomes are measurable reductions in environment steps to competent walking, improved long-horizon prediction quality, and clearer trade-offs between model-imagined data and real transitions for safe policy learning.</w:t>
      </w:r>
    </w:p>
    <w:p>
      <w:r>
        <w:t xml:space="preserve"> </w:t>
      </w:r>
    </w:p>
    <w:p>
      <w:pPr>
        <w:pStyle w:val="Heading2"/>
      </w:pPr>
      <w:r>
        <w:t>Experiments</w:t>
      </w:r>
    </w:p>
    <w:p>
      <w:r>
        <w:t>Datasets and environments: use a simulated quadruped in a physics engine (Isaac Gym or equivalent) with 3 terrain suites: (A) flat plus randomized textures, (B) randomized rough terrain (heightfields with RMS height 0.02-0.2 m), (C) obstacle fields with variable obstacle density (0.1-1.0 obstacles/m^2) following an obstacle-density curriculum. Include depth images (patchified) at 64x64 and 128x128 resolutions and proprioceptive vectors (joint positions, velocities, base IMU). Collect simulated training data up to 20 million environment steps per run. Baselines: (1) concatenation fusion: same MLP and CNN encoders, proprioception and image features concatenated before the policy; (2) FiLM fusion: visual features modulated by proprioception; (3) cross-attention fusion: lightweight cross-attention layers; (4) no-vision proprioceptive-only policy. Ablations: (A) MAMBA vs each baseline fusion; (B) MAMBA with and without model-imagination (short rollouts 0,1,3,5 steps); (C) ensemble sizes {1,3,5} for latent dynamics; (D) image resolution sensitivity: 64x64 vs 128x128; (E) synthetic fraction gating: max synthetic transitions in replay {0%,10%,25%}. Training setup: end-to-end PPO with identical actor/critic capacity across conditions, policy inference at 20 Hz, action interface as joint position deltas, vectorized training with 64 parallel envs, minibatch size 512, batch updates per env step ratio tuned to 4, optimizer Adam with base LR 3e-4 for policy and 1e-4 for encoders, total wall time estimate per 20M-step run: ~72 hours on 1 A100 GPU + 32 CPU cores (approximate). Evaluation metrics: env-steps-to-threshold (steps to reach 0.5 m/s with &lt;1 fall/100 m), mean episodic return, falls per km, energy per meter (J/m), command-tracking error (m/s), long-horizon prediction error of latent dynamics (N-step MSE for N up to 30), ensemble disagreement (mean std), and sim-to-real zero-shot transfer performance on 3 real trials per policy. Statistical plan: 10 independent seeds per condition, report mean ±95% confidence interval using bootstrap, declare significance with two-sided t-test (alpha=0.05) and effect-size threshold of 30% reduction in env-steps for primary hypothesis. Reproducible baselines: provide two locked small runs (baseline concat and MAMBA with no imagination) at 2M env steps to verify code and seeds before full runs.</w:t>
      </w:r>
    </w:p>
    <w:p>
      <w:r>
        <w:t xml:space="preserve"> </w:t>
      </w:r>
    </w:p>
    <w:p>
      <w:pPr>
        <w:pStyle w:val="Heading2"/>
      </w:pPr>
      <w:r>
        <w:t>Risk Factors And Limitations</w:t>
      </w:r>
    </w:p>
    <w:p>
      <w:r>
        <w:t>Technical failure modes: model bias from imagined rollouts can produce unsafe policies if ensemble disagreement gating is inappropriate; selective state-space layers may fail to learn useful cross-modal alignment in low-data regimes. Data and evaluation bias: simulated terrains and visual randomizations may not cover real-world appearance or friction, limiting transfer. Compute limits: stacked MAMBA training and ensemble latent models increase GPU memory and compute; full sweeps require multi-day runs on high-end GPUs. Scalability limits: although MAMBA scales near-linearly, very long horizons or very high-resolution images still increase runtime and memory. Real-world constraints: camera latency, miscalibrated extrinsics, sensor dropouts, and actuator delays can break assumptions learned in sim. Generalization limits: policies trained on depth + proprioception may not generalize to unobserved lighting or opaque obstacles, and the method assumes access to reliable depth sensing. Safety limits: learned policies may produce commands near hardware limits; without conservative safety envelopes this risks hardware damage.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