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adapkooppc_mixed_traffic</w:t>
      </w:r>
    </w:p>
    <w:p>
      <w:r>
        <w:t xml:space="preserve"> </w:t>
      </w:r>
    </w:p>
    <w:p>
      <w:pPr>
        <w:pStyle w:val="Heading2"/>
      </w:pPr>
      <w:r>
        <w:t>Title</w:t>
      </w:r>
    </w:p>
    <w:p>
      <w:r>
        <w:t>Adaptive deep Koopman predictive control for mitigating traffic oscillations in mixed human-driven and connected automated vehicle flows</w:t>
      </w:r>
    </w:p>
    <w:p>
      <w:r>
        <w:t xml:space="preserve"> </w:t>
      </w:r>
    </w:p>
    <w:p>
      <w:pPr>
        <w:pStyle w:val="Heading2"/>
      </w:pPr>
      <w:r>
        <w:t>Short Hypothesis</w:t>
      </w:r>
    </w:p>
    <w:p>
      <w:r>
        <w:t>An adaptive deep Koopman predictive controller that learns a shared finite-dimensional linear embedding of human-driven vehicle dynamics and enforces Lyapunov and H-infinity constraints will reduce the finite-time L2 amplification of downstream spacing errors by at least 30% relative to a baseline human-only traffic scenario under equivalent leader disturbances.</w:t>
      </w:r>
    </w:p>
    <w:p>
      <w:r>
        <w:t xml:space="preserve"> </w:t>
      </w:r>
    </w:p>
    <w:p>
      <w:pPr>
        <w:pStyle w:val="Heading2"/>
      </w:pPr>
      <w:r>
        <w:t>Related Work</w:t>
      </w:r>
    </w:p>
    <w:p>
      <w:r>
        <w:t>Prior approaches fall into three groups: (1) model-based nonlinear model predictive control (MPC) that uses explicit car-following models (e.g., IDM) but scales poorly to heterogeneous large platoons and needs accurate human-driver parameters; (2) data-driven Koopman and dynamic-mode-decomposition (DMD) methods that lift nonlinear dynamics to a linear space but often use fixed, linear lifts with limited heterogeneity handling and weak stability guarantees; (3) deep learning predictive controllers that use neural dynamics models for control but typically lack formal Lyapunov or H-infinity (H∞) constraints and can be brittle out of distribution. Limitations across these lines include: absence of provable string-stability guarantees for mixed traffic, unclear finite-dimensional approximation error bounds for learned lifts, poor scalability of semidefinite programming (SDP) constraints during training, limited handling of diverse vehicle classes and delays, and insufficient quantification of data requirements for generalization.</w:t>
      </w:r>
    </w:p>
    <w:p>
      <w:r>
        <w:t xml:space="preserve"> </w:t>
      </w:r>
    </w:p>
    <w:p>
      <w:pPr>
        <w:pStyle w:val="Heading2"/>
      </w:pPr>
      <w:r>
        <w:t>Abstract</w:t>
      </w:r>
    </w:p>
    <w:p>
      <w:r>
        <w:t>We address oscillations in mixed traffic containing human-driven vehicles (HDVs) and connected automated vehicles (CAVs). We propose an adaptive deep Koopman predictive control framework that (i) learns a shared finite-dimensional linear embedding (Koopman lift) of heterogeneous HDV car-following dynamics from naturalistic data, (ii) enforces stability and string-stability constraints via Lyapunov and H-infinity (H∞) operator conditions during training, and (iii) embeds the learned linear model into a convex model predictive controller (MPC) for real-time CAV actuation. Koopman lift means mapping nonlinear vehicle states into a higher-dimensional vector where evolution is approximately linear; Lyapunov and H∞ are mathematical conditions that imply stability and bounded disturbance amplification. The main contribution is a practical pipeline combining adaptive neural lifts, structured block-sparse operators for scalability across heterogeneous platoons, and differentiable surrogate constraints that yield a real-time linear MPC in lifted coordinates. We expect reduced oscillation amplification, transferable controllers across vehicle mixes, and solver runtimes compatible with 10–20 Hz control on representative hardware.</w:t>
      </w:r>
    </w:p>
    <w:p>
      <w:r>
        <w:t xml:space="preserve"> </w:t>
      </w:r>
    </w:p>
    <w:p>
      <w:pPr>
        <w:pStyle w:val="Heading2"/>
      </w:pPr>
      <w:r>
        <w:t>Experiments</w:t>
      </w:r>
    </w:p>
    <w:p>
      <w:r>
        <w:t>Datasets: use (A) NGSIM naturalistic trajectory segments for microscopic human-driver data, (B) synthetic datasets generated in SUMO and AIMSUN with parameterized IDM/Gipps drivers and randomized delays, and (C) domain-randomized trajectories covering speeds 10–30 m/s, headways 0.5–3 s, and disturbance pulses. Baselines: (1) no-CAV baseline (all HDV), (2) nonlinear MPC using calibrated IDM plant model, (3) DMD/linear Koopman MPC (fixed linear lift), (4) learned-neural-dynamics MPC without Lyapunov/H∞ penalties. Evaluation metrics: finite-time L2 amplification of spacing error (downstream vs leader disturbance), maximum amplification ratio, settling time to 10% baseline error, RMS jerk, energy proxy (integral of |acceleration|), safety violations (time-to-collision &lt; 1 s), and per-step solver time. Experimental setup: closed-loop microsimulations with platoon sizes N={10,20,50}, CAV penetration {10%,30%,50%}, vehicle-class mixes (light/heavy, actuator delay 50–300 ms), control rate 10 Hz, MPC horizon 2–5 s, model orders r ∈ {4,8,16,32}. Statistical protocol: Monte Carlo with 30 seeds per condition; report mean ± 95% bootstrap confidence intervals. Ablations: (A) with vs without Lyapunov penalty, (B) with vs without H∞ penalty, (C) sweep r and report prediction RMSE vs r and singular-value decay, (D) ensemble vs single model for uncertainty propagation into tube MPC. Real-time benchmark: measure mean and 95th-percentile solve times on Intel laptop (quad-core) and ARM-class board; report whether 10 Hz achievable. Comparison outputs: tabulated metrics across baselines, plots of spacing-error propagation, and solver-time scaling.</w:t>
      </w:r>
    </w:p>
    <w:p>
      <w:r>
        <w:t xml:space="preserve"> </w:t>
      </w:r>
    </w:p>
    <w:p>
      <w:pPr>
        <w:pStyle w:val="Heading2"/>
      </w:pPr>
      <w:r>
        <w:t>Risk Factors And Limitations</w:t>
      </w:r>
    </w:p>
    <w:p>
      <w:r>
        <w:t>Finite-dimensional Koopman approximation may fail for strongly nonlinear or highly stochastic driver behaviors, yielding large lifted-space residuals that break controller performance. Enforcing Lyapunov and H∞ LMIs during training may be infeasible or ill-conditioned on real data; differentiable SDP surrogates can produce conservative or unstable solutions. Sample complexity is uncertain: limited or biased naturalistic data may not cover rare but safety-critical behaviors, reducing generalization. Scalability: SDP or constrained alternation during training can increase compute and memory costs, limiting model order r and horizon length; real-time MPC solve times may exceed 10–20 Hz on resource-limited hardware. Heterogeneity limits: shared lifts may not capture extreme vehicle classes (e.g., trucks with long delays). Safety certificates in lifted space may not map tightly to physical-state guarantees, producing conservative or unverifiable safety statements. Evaluation bias: synthetic scenario distributions may not reflect field conditions, and Monte Carlo coverage may miss adversarial disturbances. Sensor/communication latencies and packet loss in real deployments can degrade performance not seen in simulation.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