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Replacing selected classical affine transforms in an LSTM with parameterized quantum circuits (PQCs) and using quantum-state overlap for attention will reduce prediction RMSE on spatial permeability fields under spatial cross-validation compared to an equivalent classical LSTM+attention with the same effective parameter count.</w:t>
      </w:r>
    </w:p>
    <w:p>
      <w:r>
        <w:t xml:space="preserve"> </w:t>
      </w:r>
    </w:p>
    <w:p>
      <w:pPr>
        <w:pStyle w:val="Heading2"/>
      </w:pPr>
      <w:r>
        <w:t>Related Work</w:t>
      </w:r>
    </w:p>
    <w:p>
      <w:r>
        <w:t>Classical sequence models (LSTM) and attention mechanisms are widely used to model spatially correlated reservoir properties by learning mappings from well-log and spatial features to permeability. Kernel methods and Gaussian random field conditioning are standard baselines for spatial prediction. In quantum machine learning, parameterized quantum circuits (PQCs) have been proposed as quantum feature maps and small quantum layers for hybrid neural networks; prior work demonstrates PQCs can define expressive kernels and replace linear transforms in small models. Quantum overlap estimators (SWAP-test, Hadamard-test) have been used to compute state similarity for quantum attention, while cheaper classical kernel approximations and random feature maps serve as practical baselines. Limitations in existing approaches include poor scalability of overlap tests (cost grows with qubits and shots), sensitivity to noise and barren-plateau optimization problems (vanishing gradients), lack of domain-specific validation for geoscience data, and few empirical studies comparing quantum vs classical components at matched parameter budgets.</w:t>
      </w:r>
    </w:p>
    <w:p>
      <w:r>
        <w:t xml:space="preserve"> </w:t>
      </w:r>
    </w:p>
    <w:p>
      <w:pPr>
        <w:pStyle w:val="Heading2"/>
      </w:pPr>
      <w:r>
        <w:t>Abstract</w:t>
      </w:r>
    </w:p>
    <w:p>
      <w:r>
        <w:t>We address spatial prediction of permeability in oilfield reservoirs by introducing a hybrid quantum-classical model that embeds parameterized quantum circuits (PQCs) into LSTM cells and attention modules. The model replaces selected classical affine transforms (linear maps) inside LSTM gates with PQC expectation values and computes attention scores via quantum-state overlap estimates; gate quantization is tested in two structures: shared gates (one PQC reused) and independent gates (separate PQCs). This design targets near-term noisy quantum devices (NISQ) by keeping the cell state classical and limiting qubit counts to 6–12 with shallow circuit depth. The main contribution is a reproducible experimental framework that measures how quantum feature maps and quantum attention affect spatial generalization on synthetic Gaussian random fields and real well-log/core datasets. Expected outcomes are measurable changes in prediction error and spatial correlation recovery (variogram fit), and a quantified cost–benefit tradeoff between quantum expressivity and measurement/shots overhead for reservoir permeability prediction.</w:t>
      </w:r>
    </w:p>
    <w:p>
      <w:r>
        <w:t xml:space="preserve"> </w:t>
      </w:r>
    </w:p>
    <w:p>
      <w:pPr>
        <w:pStyle w:val="Heading2"/>
      </w:pPr>
      <w:r>
        <w:t>Experiments</w:t>
      </w:r>
    </w:p>
    <w:p>
      <w:r>
        <w:t>Datasets: (1) Synthetic conditioned Gaussian random fields (GRF) with variable correlation lengths and anisotropy; (2) Real well-log and core permeability datasets preprocessed to log10(k), resampled to fixed depth steps, stored in HDF5 with train/val/test spatial splits. Splits: blocked spatial split, leave-one-well-cluster-out, and nested spatial CV. Baselines: classical LSTM, classical LSTM+attention, classical LSTM with classical kernel features (random Fourier features). Model variants: quantum-LSTM+quantum-attention (PQCs in gates and quantum overlap attention), quantum-LSTM+classical-attention, hybrid with shared-gate PQC, hybrid with independent-gate PQCs. PQC configurations: qubits ∈ {6,8,10,12}, depths ∈ {3,4,5,6}, ansatz = layered RY/RZ rotations + CZ/CNOT entanglers. Attention estimators: SWAP-test, Hadamard-test, and two classical approximations (sampled feature maps, precomputed quantum-kernel surrogate). Training setup: pretrain classical LSTM, then fine-tune PQC parameters; optimizer Adam for classical parts, parameter-shift gradients on simulator, SPSA on hardware; shot budgets per expectation ∈ {512,1024,2048}. Evaluation metrics: RMSE, MAE, R^2, variogram mean-squared error (difference between empirical and predicted variogram), Moran's I for spatial autocorrelation, and Expected Calibration Error (ECE) for predictive uncertainty. Ablation studies: (A) vary qubit count and circuit depth, (B) compare shared vs independent gate PQC structures, (C) compare quantum overlap attention vs classical approximations, (D) vary shot budget and record per-sample measurement cost (shots × readouts). Logging: per-epoch wall-clock, shots consumed, parameter counts, and gradient variance statistics.</w:t>
      </w:r>
    </w:p>
    <w:p>
      <w:r>
        <w:t xml:space="preserve"> </w:t>
      </w:r>
    </w:p>
    <w:p>
      <w:pPr>
        <w:pStyle w:val="Heading2"/>
      </w:pPr>
      <w:r>
        <w:t>Risk Factors And Limitations</w:t>
      </w:r>
    </w:p>
    <w:p>
      <w:r>
        <w:t>Optimization risks: barren plateaus (very small gradients) for deep or highly parameterized PQCs; gradient noise from limited shots and device noise. Hardware limits: NISQ devices have gate errors, readout error, limited qubit connectivity, and queuing or cost constraints that may prevent large-scale runs. Measurement cost: SWAP-test and Hadamard-test scale poorly (many measurements) and may dominate runtime. Data and evaluation biases: spatial leakage between train/test if splits are not strictly blocked, and GRF synthetic data may not capture complex geology leading to misleading gains. Scalability limits: model may not scale beyond small qubit counts; classical pre- and post-processing and I/O (HDF5) may create memory bottlenecks for large N and long sequences T. Generalization limits: performance gains observed on synthetic or limited real datasets may not transfer to structurally different reservoirs or fractured systems. Reproducibility constraints: simulator nondeterminism and hardware variability can hinder exact experiment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