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rural_emerging_adult_fb_prevention</w:t>
      </w:r>
    </w:p>
    <w:p>
      <w:r>
        <w:t xml:space="preserve"> </w:t>
      </w:r>
    </w:p>
    <w:p>
      <w:pPr>
        <w:pStyle w:val="Heading2"/>
      </w:pPr>
      <w:r>
        <w:t>Title</w:t>
      </w:r>
    </w:p>
    <w:p>
      <w:r>
        <w:t>Mixed-methods development and pilot evaluation of a theory-based Facebook-delivered web intervention to increase HPV vaccination and reduce tobacco use among rural emerging adults</w:t>
      </w:r>
    </w:p>
    <w:p>
      <w:r>
        <w:t xml:space="preserve"> </w:t>
      </w:r>
    </w:p>
    <w:p>
      <w:pPr>
        <w:pStyle w:val="Heading2"/>
      </w:pPr>
      <w:r>
        <w:t>Short Hypothesis</w:t>
      </w:r>
    </w:p>
    <w:p>
      <w:r>
        <w:t>Participation in a theory-based, community-co-created Facebook-delivered web intervention will increase verified HPV vaccination uptake by at least 15 percentage points and reduce mean cigarettes-per-day by at least 20% at 3 months post-enrollment compared with baseline.</w:t>
      </w:r>
    </w:p>
    <w:p>
      <w:r>
        <w:t xml:space="preserve"> </w:t>
      </w:r>
    </w:p>
    <w:p>
      <w:pPr>
        <w:pStyle w:val="Heading2"/>
      </w:pPr>
      <w:r>
        <w:t>Related Work</w:t>
      </w:r>
    </w:p>
    <w:p>
      <w:r>
        <w:t>Existing work includes web- and mobile-based interventions for HPV vaccination and tobacco cessation, social-media delivered health campaigns, and community-engaged digital co-design. Prior web/mobile programs often show small-to-moderate behavior change but limited reach in rural areas due to connectivity and cultural fit. Social-media interventions can increase engagement but vary widely in fidelity and measurement: many rely only on self-report rather than verified health records, and few integrate multiple behavior targets (vaccination plus tobacco) in the same platform. Community-engaged co-design improves relevance but is underused in scalable social-media interventions. Ecological momentary assessment (EMA; brief real-time prompts) has been used to capture context but can increase burden and missing data. Gaps: weak objective outcome verification, limited tailored low-bandwidth designs for isolated rural users, few interventions that test specific behavior-change components (e.g., social-support features) via controlled ablation, and small pilot samples that limit precision for multi-behavior outcomes.</w:t>
      </w:r>
    </w:p>
    <w:p>
      <w:r>
        <w:t xml:space="preserve"> </w:t>
      </w:r>
    </w:p>
    <w:p>
      <w:pPr>
        <w:pStyle w:val="Heading2"/>
      </w:pPr>
      <w:r>
        <w:t>Abstract</w:t>
      </w:r>
    </w:p>
    <w:p>
      <w:r>
        <w:t>Rural emerging adults face preventable cancer risks such as low HPV vaccination and persistent tobacco use. We propose a mixed-methods study to develop and pilot-test a theory-based web intervention delivered via private Facebook groups and co-created with rural emerging adults and community stakeholders. The project will use formative qualitative work to tailor content, produce a mobile-first minimal viable product, and run a pilot (N≈80) with pre-post measurement and an embedded feature ablation to test the role of social-support components. The main contribution is a tested, community-engaged Facebook delivery model that combines validated psychosocial mediators, digital engagement analytics, and objective outcome verification in a rural sample. Expected outcomes are measurable increases in verified HPV vaccination and reductions in tobacco use at 3 months, plus feasibility benchmarks for recruitment, retention, and engagement. Results will inform whether to proceed to a randomized trial and provide practical guidance for rural health partners on low-bandwidth, scalable digital prevention strategies.</w:t>
      </w:r>
    </w:p>
    <w:p>
      <w:r>
        <w:t xml:space="preserve"> </w:t>
      </w:r>
    </w:p>
    <w:p>
      <w:pPr>
        <w:pStyle w:val="Heading2"/>
      </w:pPr>
      <w:r>
        <w:t>Experiments</w:t>
      </w:r>
    </w:p>
    <w:p>
      <w:r>
        <w:t>Study design: single-arm pre-post pilot (N=80) with within-sample randomized feature ablation. Population: rural emerging adults aged 18-26 recruited from clinics, community colleges, extension offices, and social media. Sample allocation: all receive core intervention; randomize 1:1 (N≈40 each) to social-support features enabled vs disabled (ablation). Subsample for objective verification: N=30 for immunization registry checks; N=20 saliva cotinine assays for tobacco validation. Timepoints: baseline (T0), end-of-intervention (T1, 6 weeks), 3-month follow-up (T2). Datasets: participant surveys, Facebook group analytics (logins, posts, reactions), EMA responses (short prompts 3x/week), registry verification, cotinine lab results. Baselines: within-participant baseline measures of vaccination status and tobacco use. Baseline comparator for ablation: randomized subgroup without social features. Evaluation metrics: primary—verified HPV vaccination uptake at T2 (binary), mean cigarettes-per-day change from T0 to T2 (continuous). Secondary—cotinine concentration (ng/mL), validated self-efficacy and autonomous motivation scales (numeric), engagement metrics (median logins/week, % modules completed), EMA completion rate. Analysis: logistic regression for vaccination uptake with covariates (age, gender, baseline status), linear mixed-effects models (a statistical model that accounts for repeated measures) for tobacco outcomes with random intercepts for participants, intent-to-treat using multiple imputation for missing data, bootstrap 95% CIs. Ablation test: compare vaccination and tobacco outcomes and engagement between social-features ON vs OFF groups using interaction terms and subgroup contrasts. Ablation on mechanisms: test mediation of outcomes by changes in self-efficacy and social-support scores using causal mediation estimates (bootstrap CIs). Pre-specified progression criteria: recruitment ≥8 participants/month, 3-month retention ≥70%, median logins ≥2/week, ≥60% modules completed, acceptability ≥80%.</w:t>
      </w:r>
    </w:p>
    <w:p>
      <w:r>
        <w:t xml:space="preserve"> </w:t>
      </w:r>
    </w:p>
    <w:p>
      <w:pPr>
        <w:pStyle w:val="Heading2"/>
      </w:pPr>
      <w:r>
        <w:t>Risk Factors And Limitations</w:t>
      </w:r>
    </w:p>
    <w:p>
      <w:r>
        <w:t>Recruitment shortfalls in isolated or non-Facebook-using rural emerging adults; sample may not represent all rural subgroups. Digital divide: low or intermittent connectivity could reduce intervention exposure and bias results toward better-connected participants. Self-report biases for behaviors if verification not available for all participants. Small pilot sample limits statistical power and precision; effect estimates may be unstable and not generalize. EMA burden can raise missingness and nonrandom dropout (measurement bias). Platform dependence: Facebook-specific delivery limits generalizability to other platforms and to people who avoid social media. Regulatory and data access variability across states may delay or prevent immunization registry verification and increase cost. Privacy concerns and perceived surveillance could reduce engagement or truthfulness. Saliva cotinine subsample may not capture all tobacco product use (e.g., very low-level use or e-cigarettes with variable biomarkers). Technical failure modes: group moderation errors, analytics logging loss, or data-export failures.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