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lab_testing_errors_3yr_retrospective</w:t>
      </w:r>
    </w:p>
    <w:p>
      <w:r>
        <w:t xml:space="preserve"> </w:t>
      </w:r>
    </w:p>
    <w:p>
      <w:pPr>
        <w:pStyle w:val="Heading2"/>
      </w:pPr>
      <w:r>
        <w:t>Title</w:t>
      </w:r>
    </w:p>
    <w:p>
      <w:r>
        <w:t>Three-year retrospective analysis of laboratory testing errors across the total testing process using LIMS–EHR linkage and Six Sigma metrics</w:t>
      </w:r>
    </w:p>
    <w:p>
      <w:r>
        <w:t xml:space="preserve"> </w:t>
      </w:r>
    </w:p>
    <w:p>
      <w:pPr>
        <w:pStyle w:val="Heading2"/>
      </w:pPr>
      <w:r>
        <w:t>Short Hypothesis</w:t>
      </w:r>
    </w:p>
    <w:p>
      <w:r>
        <w:t>Validating automated LIMS-derived error flags with blinded chart adjudication will reveal that automated flags underestimate true laboratory error rates in the pre-analytical phase by at least 20% compared with the adjudicated gold standard.</w:t>
      </w:r>
    </w:p>
    <w:p>
      <w:r>
        <w:t xml:space="preserve"> </w:t>
      </w:r>
    </w:p>
    <w:p>
      <w:pPr>
        <w:pStyle w:val="Heading2"/>
      </w:pPr>
      <w:r>
        <w:t>Related Work</w:t>
      </w:r>
    </w:p>
    <w:p>
      <w:r>
        <w:t>Existing approaches use automated LIMS flags, manual chart review, and summary metrics (for example, Six Sigma) to estimate laboratory error rates. Automated flagging scales to large datasets but often misclassifies events because LIMS codes and timestamps do not capture context; manual review is accurate but labor intensive and typically limited in sample size. Time-series and multilevel regression models have been applied to detect trends, but many studies lack robust validation of their automated detection methods, standardized taxonomies across pre-analytical/analytical/post-analytical phases, and linkage to clinical impact. Human-factors studies identify workflow contributors but are rarely integrated quantitatively. Limitations include single-center scope, inconsistent definitions, underreporting of near-misses, poor LIMS–EHR integration, and sparse use of measurement-error correction methods to adjust automated estimates.</w:t>
      </w:r>
    </w:p>
    <w:p>
      <w:r>
        <w:t xml:space="preserve"> </w:t>
      </w:r>
    </w:p>
    <w:p>
      <w:pPr>
        <w:pStyle w:val="Heading2"/>
      </w:pPr>
      <w:r>
        <w:t>Abstract</w:t>
      </w:r>
    </w:p>
    <w:p>
      <w:r>
        <w:t>Laboratory testing errors can occur before analysis (pre-analytical), during analysis (analytical), or after results leave the laboratory (post-analytical). This study will use a three-year retrospective dataset linking the laboratory information management system (LIMS) and electronic health record (EHR) to identify and quantify errors across phases and specimen sources. We will generate deterministic automated flags (for rejects, hemolysis index, instrument errors, repeats, amended reports, and long turnaround times), then validate those flags with blinded chart adjudication (two reviewers plus arbiter). Main contributions are (1) a validated error rate for each testing phase and specimen source expressed per 1,000 tests, (2) measurement-error–adjusted estimates that correct automated-flag bias (measurement error means wrong or noisy flags), and (3) time-series and multilevel analyses to detect trends and predictors. Expected outcomes include actionable, phase-specific error rates, quantified misclassification of automated methods, and prioritized targets for quality-improvement interventions.</w:t>
      </w:r>
    </w:p>
    <w:p>
      <w:r>
        <w:t xml:space="preserve"> </w:t>
      </w:r>
    </w:p>
    <w:p>
      <w:pPr>
        <w:pStyle w:val="Heading2"/>
      </w:pPr>
      <w:r>
        <w:t>Experiments</w:t>
      </w:r>
    </w:p>
    <w:p>
      <w:r>
        <w:t>Datasets: full LIMS extract (orders, results, specimen tracking, instrument logs, reject codes), EHR encounter data (order time, result view time, treatment timestamps), and incident reports for the same 36-month window. Build analytic table with canonical timestamps (collection_time, receipt_time, analysis_start, result_release, clinician_action_times). Adjudication sample: stratified sample of 800 records (500 flagged by automated queries, 300 unflagged) stratified by year, department (ED/inpatient/outpatient), and test class; blinded two-reviewer adjudication with third arbiter. Baselines: (A) automated LIMS flags alone; (B) manual adjudication (gold standard); (C) automated flags plus simple bias correction (regression calibration); (D) Bayesian latent-class model for misclassification correction. Evaluation metrics: sensitivity, specificity, positive predictive value, negative predictive value of automated flags; Cohen's kappa for inter-rater reliability; error rates per 1,000 tests and per 1,000 patients with 95% CI; rate ratios comparing phases and specimen sources; model fit statistics (AIC/BIC), overdispersion parameter, zero-inflation test. Modeling: multilevel negative binomial regression (counts offset by number of tests) with random intercepts for department and patient where applicable; check for overdispersion (if overdispersion present use negative binomial; otherwise Poisson), test zero-inflation and fit zero-inflated models if needed. Time-series: monthly aggregated p-charts and interrupted time series (segmented regression) using 36 monthly points; report immediate level change and slope change with 95% CI. Ablations/comparisons: (1) with vs without measurement-error correction methods; (2) with vs without NLP extraction of free-text incident notes (NLP = automatic text processing that finds error mentions); (3) hemolysis index threshold sensitivity analysis using assay-specific cutoffs. Report median and IQR for delay lengths and proportion of delays exceeding predefined thresholds (e.g., &gt;4 hours, &gt;24 hours).</w:t>
      </w:r>
    </w:p>
    <w:p>
      <w:r>
        <w:t xml:space="preserve"> </w:t>
      </w:r>
    </w:p>
    <w:p>
      <w:pPr>
        <w:pStyle w:val="Heading2"/>
      </w:pPr>
      <w:r>
        <w:t>Risk Factors And Limitations</w:t>
      </w:r>
    </w:p>
    <w:p>
      <w:r>
        <w:t>Underreporting and documentation bias: many near-misses may never be recorded, so true rates may be higher. Misclassification: automated LIMS flags may have low positive predictive value, causing biased estimates if uncorrected. Linkage failures: imperfect joins between LIMS and EHR can produce missing or incorrect timestamps. Sample-size limits for rare error types: some specific errors may be too rare for precise estimates. Retrospective design: cannot prove causality between predictors and errors. Adjudication variability: reviewer disagreement may persist despite protocols (measure with Cohen's kappa). NLP errors: automated text extraction can produce false positives and negatives. Generalizability: single-hospital data may not transfer to other settings. Data governance: restrictions may prevent raw-data sharing and limit external validation. Computational scale: large LIMS/EHR extracts may require substantial processing power and storage. Measurement-error models rely on assumptions (for example, conditional independence) that, if violated, can bias corrected estimates.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