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iot_healthcare_meta_review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Weighted and meta-analytical review of theoretical frameworks and predictors of Internet of Things adoption in health care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performance expectancy, greater ease of use (lower effort expectancy), stronger trust, and better facilitating conditions cause higher behavioral intention and greater actual adoption rates of IoT technologies in health-care settings.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applies multiple technology adoption frameworks (TAM, UTAUT, DOI, TPB, TOE) and reports predictors such as behavioral intention, perceived usefulness/performance expectancy, effort expectancy, trust, privacy concerns, and facilitating conditions. Most syntheses are descriptive or narrative and studies are dominated by cross-sectional designs (a single-time snapshot) and self-reported outcomes, which limit causal claims. Prior meta-analytic efforts are limited in four ways: (1) inconsistent construct definitions and measurement heterogeneity reduce comparability across studies; (2) many analyses ignore dependent effect sizes from the same study or use only one estimate per study, risking information loss; (3) objective adoption and device-type differences (wearable vs implantable vs in-hospital sensors) are under-analyzed; (4) quality, funding bias, regulatory context, and measurement reliability are rarely integrated into pooled estimates. These gaps leave unresolved which predictors robustly explain IoT adoption across settings and device types.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Problem: The literature on Internet of Things (IoT) adoption in health care uses diverse theories and mixed study designs, producing inconsistent estimates of which predictors drive adoption. Approach: We will perform a reproducible, PRISMA-compliant quantitative synthesis combining weight analysis (count and strength summaries) with random-effects and hierarchical meta-analyses to pool effect sizes for theoretical predictors (e.g., performance expectancy, effort expectancy, trust, facilitating conditions). We will harmonize measures (convert odds ratios, betas, and mean differences to a common correlation metric via explicit formulas), handle dependent effects with three-level models or robust variance estimation, and run a Bayesian hierarchical model with pre-specified weakly informative priors. Main contribution: A theory-aligned codebook, concrete effect-conversion rules, and quality-adjusted pooled estimates that reveal which predictors consistently relate to behavioral intention and actual IoT use across device types and settings. Expected outcome: Clear, reproducible estimates of predictor strength, heterogeneity diagnostics, and moderator profiles to guide research and implementation decisions.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Systematic search of PubMed/MEDLINE, Embase, Scopus, Web of Science, IEEE Xplore, ACM Digital Library, PsycINFO, CINAHL, ProQuest Dissertations &amp; Theses, and first 200 Google Scholar results; timeframe 2000–present; English (translation resources logged). Inclusion: quantitative empirical studies of IoT in healthcare reporting associations between predictors and outcomes (behavioral intention, self-reported adoption, or objective adoption). Minimum per-study sample size for pooled analysis: N &gt;= 30. Minimum pooled-count rule: &gt;= 3 independent effect estimates per predictor. Effect conversion rules (decision rules): - Correlations r: transform to Fisher z for meta-analysis and back to r for reporting. - Odds ratio (OR): convert to Cohen's d via d = ln(OR) * sqrt(3) / pi, then to r via r = d / sqrt(d^2 + 4). - Standardized beta: if reported as standardized, approximate r = beta; if only sign is given exclude. - Mean difference: convert to d = mean_diff / pooled_sd, then r = d / sqrt(d^2 + 4). Prioritization: prefer fully adjusted estimates (most covariates); if multiple adjusted models, use the most fully adjusted; if adjusted estimates are incompatible, extract both and model sensitivity. Baselines: (A) standard two-level random-effects (REML) on Fisher z, (B) three-level multilevel meta-analysis (effects nested in studies), (C) robust variance estimation (RVE) model, (D) Bayesian hierarchical model. Software: R (metafor::rma, metafor::rma.mv, clubSandwich, robumeta, brms) and documented scripts. Evaluation metrics: pooled Fisher z and converted r, 95% confidence interval, 95% prediction interval, I2, tau2, Cochran's Q, Egger test (small-study effects), Trim-and-Fill, and p-curve when feasible. Moderator analyses (pre-specified): theoretical framework (TAM vs UTAUT vs others), outcome type (intention vs behavior vs objective use), device type (wearable, in-hospital sensor, remote monitor, implantable, telepresence/robotics), care setting (hospital vs home vs clinic), region, year, study design (cross-sectional vs longitudinal), study quality, and funding source (industry vs independent). Ablation/comparisons: (1) compare pooled estimates from model A vs B vs C vs D to assess sensitivity to dependence handling and modeling choice; (2) quality-weighted vs unweighted pooled estimates to measure influence of study quality; (3) adjusted-estimate pools vs unadjusted pools. Sensitivity checks: exclude high risk-of-bias studies; vary Bayesian priors (Normal(0,0.3) vs Normal(0,0.5) on Fisher z) and heterogeneity priors (Half-Normal(0,0.1) vs Half-Cauchy(0,0.25)). Reporting rules: report results only for predictors meeting the &gt;=3 independent estimates rule and document excluded predictors and reasons.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Predominance of cross-sectional studies (single-time snapshots) limits causal inference; measurement heterogeneity across studies (different questionnaires or operational definitions) may reduce pooling validity; many outcomes are self-reported which can bias effect sizes; sparse data for some predictors, device types, regions, or longitudinal outcomes can produce unstable pooled estimates; converting ORs/betas to correlations introduces approximation error; dependent effect sizes within studies complicate variance estimation and can inflate precision if mishandled; publication and small-study biases may remain despite tests; industry-funded studies may bias estimates and may be underreported; excluding non-English studies due to resource limits can cause language bias; Bayesian hierarchical models with many random effects may be computationally intensive and slow; findings may not generalize across all health systems, device maturity levels, or low-resource settings.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