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ai_ethics_syllabus_review_india</w:t>
      </w:r>
    </w:p>
    <w:p>
      <w:r>
        <w:t xml:space="preserve"> </w:t>
      </w:r>
    </w:p>
    <w:p>
      <w:pPr>
        <w:pStyle w:val="Heading2"/>
      </w:pPr>
      <w:r>
        <w:t>Title</w:t>
      </w:r>
    </w:p>
    <w:p>
      <w:r>
        <w:t>A syllabus-level stratified analysis of AI ethics coverage in Indian computing courses</w:t>
      </w:r>
    </w:p>
    <w:p>
      <w:r>
        <w:t xml:space="preserve"> </w:t>
      </w:r>
    </w:p>
    <w:p>
      <w:pPr>
        <w:pStyle w:val="Heading2"/>
      </w:pPr>
      <w:r>
        <w:t>Short Hypothesis</w:t>
      </w:r>
    </w:p>
    <w:p>
      <w:r>
        <w:t>Syllabi from higher-tier Indian computing institutions include a higher proportion of measurable AI ethics learning outcomes than syllabi from lower-tier institutions.</w:t>
      </w:r>
    </w:p>
    <w:p>
      <w:r>
        <w:t xml:space="preserve"> </w:t>
      </w:r>
    </w:p>
    <w:p>
      <w:pPr>
        <w:pStyle w:val="Heading2"/>
      </w:pPr>
      <w:r>
        <w:t>Related Work</w:t>
      </w:r>
    </w:p>
    <w:p>
      <w:r>
        <w:t>Prior work on AI ethics education has examined governance, fairness, privacy, and socio-technical topics and proposed integrating ethical frameworks into computing curricula. Existing studies are limited by small or convenience samples, focus on course titles or program descriptions rather than full syllabi, lack of stratified sampling across institution types and regions, and weak measurement of whether learning outcomes (LOs) are measurable or aligned with assessment. Many reviews report themes qualitatively but do not provide reproducible metadata, inter-rater reliability, or clear statistical power calculations. Automated or NLP-assisted extraction methods have been proposed but are rarely validated against human-coded syllabus-level ground truth. These gaps leave open questions about true prevalence, depth (Bloom levels), assessment alignment, and variation by institution type or accreditation.</w:t>
      </w:r>
    </w:p>
    <w:p>
      <w:r>
        <w:t xml:space="preserve"> </w:t>
      </w:r>
    </w:p>
    <w:p>
      <w:pPr>
        <w:pStyle w:val="Heading2"/>
      </w:pPr>
      <w:r>
        <w:t>Abstract</w:t>
      </w:r>
    </w:p>
    <w:p>
      <w:r>
        <w:t>We present a reproducible, syllabus-level study to measure how AI ethics is taught across Indian computing courses. The study collects 150–250 publicly available or institution-provided syllabi from a stratified sample of AICTE/UGC-approved institutions (IIT/NIT/IIIT/central, state, private) across regions and program levels. We apply a pre-registered coding rubric that classifies ethics coverage (none, implicit, embedded module, dedicated course), maps learning outcomes to Bloom levels (simple recall to creation), and records assessment weight and contact hours. Quantitative analysis estimates prevalence and compares strata using proportion tests and regression models; inter-rater reliability (Cohen’s kappa) and a pilot (30–50 syllabi) validate the codebook. We also evaluate an NLP-assisted extraction pipeline against the human gold standard. Main contributions are (1) a stratified, powered estimate of measurable ethics LOs in Indian computing syllabi, (2) an open metadata template and codebook, and (3) an empirical comparison of manual and semi-automated syllabus coding. Expected impact: evidence-based recommendations for curriculum policy and faculty capacity-building.</w:t>
      </w:r>
    </w:p>
    <w:p>
      <w:r>
        <w:t xml:space="preserve"> </w:t>
      </w:r>
    </w:p>
    <w:p>
      <w:pPr>
        <w:pStyle w:val="Heading2"/>
      </w:pPr>
      <w:r>
        <w:t>Experiments</w:t>
      </w:r>
    </w:p>
    <w:p>
      <w:r>
        <w:t>Datasets: 1) Pilot dataset: 30–50 syllabi, stratified across institution types and program levels for codebook calibration. 2) Main dataset: target n = 246 human-coded syllabi (calculation example below) drawn by stratified sampling from a frame of AICTE/UGC-approved institutions plus central institutes; target range 150–250 with oversampling of rare strata (Northeast, small private colleges). Sources: institution websites, course catalogs, and direct institutional requests. Store PDFs and source URLs. Sample-size justification: for estimating a proportion p with 95% confidence and ±5% margin, n = Z^2 p(1-p)/d^2; example with p=0.20, Z=1.96, d=0.05 yields n≈246. Adjust for design effect (DEFF) default 1.5 → n≈369; apply finite population correction if universe size N is small. Baselines: A) Title-only baseline: classify ethics presence using course titles only. B) Existing small-sample prevalence estimates from prior literature. C) NLP baseline: automated extraction using rule-based and NER methods. Coding and metrics: - Primary outcome: proportion of syllabi with at least one measurable AI ethics LO. Report point estimates and 95% confidence intervals. - Secondary outcomes: proportion with direct assessment alignment (≥15% assessment weight on ethics), mean estimated contact hours on ethics, distribution of Bloom levels, proportion with India-specific policy citations (DPDP/IT Act/Aadhaar). - Inter-rater reliability: Cohen's kappa for categorical dimensions (explained: kappa measures agreement beyond chance). Target kappa ≥0.70. - Statistical tests: two-proportion z-tests for pairwise strata comparisons; logistic regression predicting presence of measurable LO with covariates (institution_type, NIRF_rank_category, region, program_level); report odds ratios and 95% CIs. - Power study: compute n needed to detect a 15 percentage-point difference between two strata with 80% power, alpha=0.05 using two-proportion power formula; report results per pairwise comparison. - NLP evaluation: precision, recall, F1 of automated LO extraction vs human gold standard; report processing time per document. Ablation studies: 1) Manual coding only vs semi-automated pipeline (NLP extraction followed by human verification): compare coding time, agreement, and prevalence estimates. 2) Include vs exclude project-only ethics (project work that mentions ethics but has no LO): measure change in prevalence. Experimental setup: double-code pilot set for rubric refinement; subsequent double-coding of 20% random sample for QA. Use reproducible scripts in R or Python (statsmodels, scikit-learn); seed randomness; archive code, codebook, and metadata CSV. Use stratified sampling with documented selection seeds and store sampling frame.</w:t>
      </w:r>
    </w:p>
    <w:p>
      <w:r>
        <w:t xml:space="preserve"> </w:t>
      </w:r>
    </w:p>
    <w:p>
      <w:pPr>
        <w:pStyle w:val="Heading2"/>
      </w:pPr>
      <w:r>
        <w:t>Risk Factors And Limitations</w:t>
      </w:r>
    </w:p>
    <w:p>
      <w:r>
        <w:t>1) Missing or unavailable syllabi: many institutions may not publish syllabi; results may be biased toward institutions that publish materials. 2) Non-representative language: syllabi in regional languages or inconsistent formatting may reduce extractability and bias toward English. 3) Measurement error: mapping learning outcomes to Bloom levels and judging measurability is subjective and may yield coder disagreement despite training. 4) Assessment weight estimation: syllabi often lack clear percentage breakdowns; estimated assessment alignment may be imprecise. 5) Enacted vs stated curriculum gap: syllabi reflect intended curriculum, not actual classroom practice; findings may not generalize to teaching or student learning. 6) Legal and temporal changes: references to laws (DPDP/IT Act) may change over time; syllabus mentions may lag legal status. 7) Clustering and design effect: multiple courses from same institution reduce effective sample size; failure to correctly model DEFF can bias inference. 8) Limited scalability: full manual coding of 250+ syllabi is resource-intensive; automated methods may reduce quality. 9) Privacy and copyright: some documents may be proprietary and restrict sharing; this limits open data release. 10) Generalization limits: results apply to sampled Indian computing programs and recent academic years and may not generalize to other disciplines or future curricula.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