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smooth-attention multiple-instance learning for bag classification and instance localization in medical imaging</w:t>
      </w:r>
    </w:p>
    <w:p>
      <w:r>
        <w:t xml:space="preserve"> </w:t>
      </w:r>
    </w:p>
    <w:p>
      <w:pPr>
        <w:pStyle w:val="Heading2"/>
      </w:pPr>
      <w:r>
        <w:t>Short Hypothesis</w:t>
      </w:r>
    </w:p>
    <w:p>
      <w:r>
        <w:t>Modeling attention logits as a per-instance probability distribution and applying a Laplacian smoothness prior over instances will increase bag-level AUC and instance-level IoU compared to deterministic attention by producing better-calibrated predictions and more spatially coherent attention maps.</w:t>
      </w:r>
    </w:p>
    <w:p>
      <w:r>
        <w:t xml:space="preserve"> </w:t>
      </w:r>
    </w:p>
    <w:p>
      <w:pPr>
        <w:pStyle w:val="Heading2"/>
      </w:pPr>
      <w:r>
        <w:t>Related Work</w:t>
      </w:r>
    </w:p>
    <w:p>
      <w:r>
        <w:t>Multiple-instance learning (MIL) methods for medical imaging commonly aggregate instance features into bag predictions using pooling rules (max, mean) or learned attention (attention-MIL). Learned deterministic attention (attention-MIL) produces instance weights but does not quantify uncertainty and can yield noisy, spatially fragmented attention maps. Pooling rules (max, noisy-or) ignore instance interactions and are sensitive to outliers. Recent probabilistic and Bayesian approaches introduce uncertainty estimates for model outputs but have not jointly enforced spatial or feature smoothness on attention across instances. Graph- or Laplacian-based smoothness regularizers have been used in non-probabilistic settings to encourage spatial coherence but they were not integrated with attention distributions, leaving unresolved issues: lack of uncertainty-aware attention, unstable gradients when smoothing softmax outputs, unclear trade-offs between local smoothing and preservation of small lesions, and high computational cost for very large bags like whole-slide images.</w:t>
      </w:r>
    </w:p>
    <w:p>
      <w:r>
        <w:t xml:space="preserve"> </w:t>
      </w:r>
    </w:p>
    <w:p>
      <w:pPr>
        <w:pStyle w:val="Heading2"/>
      </w:pPr>
      <w:r>
        <w:t>Abstract</w:t>
      </w:r>
    </w:p>
    <w:p>
      <w:r>
        <w:t>We address weakly supervised medical image classification where only bag-level labels are available and instance-level localization is desired. We propose to model attention logits probabilistically for each instance, i.e., learn a per-instance distribution over attention values, and to impose a graph Laplacian smoothness prior that encourages neighboring instances to have similar attention. The model produces attention distributions (mean and variance), enabling uncertainty-aware attention maps that reflect both local adjacency and long-range feature relations. The main contribution is a principled variational objective that combines bag-level likelihood, a KL term on attention latents, and a Laplacian smoothness term, yielding calibrated bag predictions and spatially coherent instance importance scores. Expected outcomes are improved classification AUC, better-calibrated predictive probabilities, and more reliable localization of relevant image regions compared to deterministic attention and simple pooling baselines. The method is applicable to whole-slide histopathology and CT scan bags where labels are scarce and localization uncertainty is clinically relevant.</w:t>
      </w:r>
    </w:p>
    <w:p>
      <w:r>
        <w:t xml:space="preserve"> </w:t>
      </w:r>
    </w:p>
    <w:p>
      <w:pPr>
        <w:pStyle w:val="Heading2"/>
      </w:pPr>
      <w:r>
        <w:t>Experiments</w:t>
      </w:r>
    </w:p>
    <w:p>
      <w:r>
        <w:t>Datasets: CAMELYON16 and CAMELYON17 (WSI patches), TCGA subtype subsets (slide-level labels), LIDC-IDRI (CT nodules). Preprocessing: tiles of 224x224 px at 10x/20x for WSIs; slice/patch extraction for CT; patient-level splits. Protocol: stratified patient-level train/val/test splits; nested cross-validation for hyperparameter selection; external validation on held-out site when available; repeat each experiment with 3 random seeds. Baselines: max-pooling, mean-pooling, noisy-or pooling, deterministic attention-MIL (standard attention weights), deterministic attention + Laplacian smoothing. Proposed variants: probabilistic attention with independent Gaussian prior; probabilistic attention with spatially correlated Gaussian prior (structured prior); smoothing applied to logits (μ), to expected weights E_q[w], and directly to sampled weights w. Ablations: (1) probabilistic vs deterministic attention; (2) smoothing on logits vs weights vs E_q[w]; (3) spatial adjacency (4-/8-neighborhood or radius) vs feature k-NN graph (k∈{4,8,16}); (4) temperature τ ∈ {0.1,0.5,1.0} and annealing schedules; (5) KL weight β ∈ {0.1,1,10}; (6) smoothness weight λ ∈ {1e-4,1e-3,1e-2}; (7) MC samples m ∈ {1,3,5}. Training setup: encoder pretrained ResNet50 or ViT backbone (frozen or fine-tuned head), optimizer AdamW, linear warmup + cosine LR, mixed precision. Metrics: classification AUC-ROC, accuracy, F1, negative log-likelihood (NLL), Brier score, expected calibration error (ECE); localization IoU and AUPR on pixel/patch masks; posterior predictive interval coverage for bag predictions; per-bag KL as uncertainty summary. Statistical analysis: bootstrap 1000 samples for CIs, DeLong test for AUC comparisons, paired Wilcoxon signed-rank for IoU/AUPR. Efficiency study: compare full-instance MIL vs hierarchical clustering into super-patches (cluster sizes 50, 200) and report memory (GB) and runtime (GFLOPs) per epoch for representative WSI bag sizes (1k, 5k, 20k patches).</w:t>
      </w:r>
    </w:p>
    <w:p>
      <w:r>
        <w:t xml:space="preserve"> </w:t>
      </w:r>
    </w:p>
    <w:p>
      <w:pPr>
        <w:pStyle w:val="Heading2"/>
      </w:pPr>
      <w:r>
        <w:t>Risk Factors And Limitations</w:t>
      </w:r>
    </w:p>
    <w:p>
      <w:r>
        <w:t>Over-smoothing: Laplacian regularizer may blur or hide small but clinically important lesions (micrometastases), reducing sensitivity. Attention collapse: the model may converge to near-uniform attention, reducing interpretability. High gradient variance: smoothing applied to softmax outputs or sampled weights can create noisy gradients and unstable training. Computational cost and memory: large WSI bags (thousands of patches) can exceed GPU memory and increase FLOPs, making full-instance training expensive. Limited localization ground truth: scarce pixel-level annotations limit robust evaluation of instance localization. Class imbalance: rare lesion classes may be underrepresented, biasing training and metrics. Domain shift: scanner, stain, or protocol differences can reduce generalization to external cohorts. Interpretability limits: attention maps are not causal explanations and may not reflect true model decision pathways. Prior selection sensitivity: choices of prior p(a) (independent vs correlated) and hyperparameters (τ, β, λ) can substantially affect results and are dataset-dependent. Reproducibility: graph construction randomness and stochastic sampling must be controlled to reproduce experiments.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