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super_net_reliability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Reliability super-net: Bayesian uncertainty propagation in encoder-decoder networks for pixel-wise image segmentation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Analytically propagating per-pixel posterior mean and covariance through encoder-decoder layers using Taylor-series approximations causes lower expected calibration error (ECE) and higher Spearman rank correlation (SROCC) between predicted uncertainty and segmentation error than (a) deterministic segmentation, (b) bottleneck-only uncertainty, and (c) Monte Carlo sampling baselines under the same compute budget.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Deep convolutional encoder-decoder models (for example U-Net variants) are standard for image segmentation and usually produce point predictions without calibrated uncertainty. Bayesian deep learning methods introduce uncertainty: Monte Carlo dropout and deep ensembles estimate epistemic uncertainty via sampling; predictive-variance heads and heteroscedastic losses provide per-pixel aleatoric uncertainty; evidential approaches output parameters of a Dirichlet-like distribution to model belief without sampling. Probabilistic decoders (e.g., Probabilistic U-Net) model output distributions but typically rely on latent sampling and do not analytically propagate uncertainty through intermediate layers. Calibration methods (temperature scaling, isotonic regression) adjust confidence post-hoc but do not change internal feature uncertainty. Limitations: sampling-based methods are computationally expensive and noisy, many methods estimate uncertainty only at output or bottleneck scales and ignore cross-scale propagation, evidential heads can collapse or become overconfident without careful regularization, and most approaches do not model per-pixel covariance or explicitly use uncertainty maps as gating/attention signals during decoding. Multi-class uncertainty and numerical stability across scales remain unresolved in prior work.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producing calibrated per-pixel segmentation and corresponding uncertainty maps from encoder-decoder neural networks without relying on costly Monte Carlo sampling. We propose a Bayesian encoder-decoder framework, the "reliability super-net," that represents per-pixel posterior mean and covariance and analytically propagates them through nonlinear encoder, skip, and decoder layers using Taylor-series approximations (first- and second-order where needed). The network emits segmentation logits and a pixel-wise uncertainty representation at multiple scales, and uses uncertainty tensors as first-class signals for gating and attention in skip connections. Main contributions are: (1) an analytic uncertainty propagation method for multi-scale encoder-decoder flows, (2) modular uncertainty heads compatible with predictive-variance or evidential parameterizations, and (3) an evaluation protocol that jointly measures segmentation quality and uncertainty calibration. Expected outcome: improved calibration (lower ECE and NLL) and stronger alignment between predicted uncertainty and actual errors, enabling more reliable segmentation under noise and domain shift. "Taylor-series approximation" here means linearizing nonlinear layers around the posterior mean to propagate moments (mean and covariance) without sampling.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Cityscapes (urban scene semantic segmentation), BraTS (multi-class brain tumor MRI segmentation), ISIC (skin lesion segmentation), DRIVE (retinal vessel segmentation). For each dataset create standard train/val/test splits and an OOD set of corrupted images (Gaussian noise, blur, contrast, simulated artifacts). Baselines: deterministic U-Net (same backbone), Bayesian U-Net with MC-dropout (8 train / 32 eval samples), deep ensemble of 5 U-Nets, Probabilistic U-Net or VAE-bottleneck, and evidential segmentation head. Proposed variants: (A) bottleneck-only analytical propagation, (B) multi-scale analytical propagation with uncertainty-aware skip (U-Skip) gating, (C) multi-scale with attention fusion, and (D) same architectures with evidential vs predictive-variance heads. Evaluation metrics: segmentation: Dice coefficient, mean IoU, pixel accuracy; uncertainty &amp; calibration: negative log-likelihood (NLL), Brier score, expected calibration error (ECE, per-pixel with 15 bins), area under sparsification error curve (AUSE), Spearman rank correlation (SROCC) between uncertainty and absolute error. Experimental setup: use Res-U-Net backbone, mixed precision training, batch size 8 (adjust by GPU), optimize combined loss = NLL (per-pixel with predicted variance) + Dice, train for 150–200 epochs with early stopping on validation Dice. Use numerical stabilization: clamp log-variance to [-10, 5] and variance floor 1e-6. MC policy: 8 stochastic samples during training for sampling baselines, 32 samples at evaluation for sampling baselines; analytical variants use zero sampling. Ablations: (1) no-uncertainty vs bottleneck-only vs multi-scale U-Skip; (2) fusion type: concat vs gating vs attention; (3) uncertainty estimator: predictive variance vs evidential vs MC-dropout vs ensembles; (4) compute trade-off: measure FLOPs, peak GPU memory, and wall-clock per training epoch for each variant. Statistical tests: paired bootstrap (n=1000) for metric differences; report 95% confidence intervals. Reporting: include reliability diagrams, sparsification curves, per-class ECE, and example segmentation + uncertainty maps.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Taylor-series approximation error: linearization can be inaccurate for strongly nonlinear activations or deep residual flows, causing biased uncertainty estimates. 2) Covariance scalability: storing per-pixel covariance (quadratic in channels) increases memory and FLOPs; practical implementations may need diagonal or low-rank approximations which lose cross-channel correlations. 3) Numerical instability: variance collapse (too small) or explosion (too large) can occur during training; clamping and floors may not fully prevent gradient issues. 4) Evidential failure modes: evidential heads can mode-collapse to extreme concentration parameters and produce overconfident outputs. 5) Multi-class complexity: modeling full inter-class covariance is expensive and may not scale to many classes; per-class independent variance may underrepresent cross-class uncertainty. 6) Compute cost: multi-scale propagation adds overhead compared to deterministic models, limiting deployment on resource-constrained devices. 7) Evaluation biases: ECE and binning choices can be sensitive to class imbalance and spatial correlations; reported gains may vary with dataset split and perturbation severity. 8) OOD unpredictability: uncertainty may fail to flag certain out-of-distribution or adversarial inputs. 9) Data annotation limits: lack of multi-annotator probabilistic ground truth can hinder validation of uncertainty maps.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