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lctfound_diffusion_multimodal</w:t>
      </w:r>
    </w:p>
    <w:p>
      <w:r>
        <w:t xml:space="preserve"> </w:t>
      </w:r>
    </w:p>
    <w:p>
      <w:pPr>
        <w:pStyle w:val="Heading2"/>
      </w:pPr>
      <w:r>
        <w:t>Title</w:t>
      </w:r>
    </w:p>
    <w:p>
      <w:r>
        <w:t>Diffusion-based multimodal pretraining of a 3D lung CT foundation model for improved detection, segmentation, and prognostic prediction across multi-center data</w:t>
      </w:r>
    </w:p>
    <w:p>
      <w:r>
        <w:t xml:space="preserve"> </w:t>
      </w:r>
    </w:p>
    <w:p>
      <w:pPr>
        <w:pStyle w:val="Heading2"/>
      </w:pPr>
      <w:r>
        <w:t>Short Hypothesis</w:t>
      </w:r>
    </w:p>
    <w:p>
      <w:r>
        <w:t>A 3D foundation model pretrained with diffusion-based self-supervision that jointly encodes CT volumes and clinical metadata will increase pulmonary nodule detection sensitivity for nodules ≥6 mm by at least 5 percentage points and improve segmentation Dice by at least 0.03 on multi-center held-out test sets compared to a baseline pretrained with image-only contrastive learning.</w:t>
      </w:r>
    </w:p>
    <w:p>
      <w:r>
        <w:t xml:space="preserve"> </w:t>
      </w:r>
    </w:p>
    <w:p>
      <w:pPr>
        <w:pStyle w:val="Heading2"/>
      </w:pPr>
      <w:r>
        <w:t>Related Work</w:t>
      </w:r>
    </w:p>
    <w:p>
      <w:r>
        <w:t>Existing approaches include supervised 3D segmentation/detection models trained on labeled CT scans, contrastive and masked-patch self-supervised pretraining that learn image representations without labels, and multimodal encoders that fuse imaging with text or tabular clinical data. Prior methods often use 2D or slice-wise models or image-only pretraining, which limits 3D context capture. Contrastive learning (which pulls similar views together and pushes others apart) can learn useful features but may not model complex image generation or fine texture needed for volumetric lesions. Diffusion models (which learn to denoise images) have shown strong generative and representation properties in 2D but are underexplored for 3D CT pretraining. Multicenter robustness and reconstruction-kernel variability are insufficiently addressed in prior work, and few studies jointly pretrain on clinical metadata with imaging at scale. Common limitations: scarce large curated multi-center annotated datasets, weak handling of scanner/protocol heterogeneity, limited evaluation on prognostic tasks, and little evidence on how pretraining method choices transfer to clinical endpoints.</w:t>
      </w:r>
    </w:p>
    <w:p>
      <w:r>
        <w:t xml:space="preserve"> </w:t>
      </w:r>
    </w:p>
    <w:p>
      <w:pPr>
        <w:pStyle w:val="Heading2"/>
      </w:pPr>
      <w:r>
        <w:t>Abstract</w:t>
      </w:r>
    </w:p>
    <w:p>
      <w:r>
        <w:t>We propose a foundation approach that uses diffusion-based self-supervised pretraining applied to 3D lung CT volumes while jointly encoding clinical metadata to produce transferable representations for detection, segmentation, and prognosis tasks. Diffusion-based pretraining means the model learns by reversing a process that gradually adds noise to images, which encourages learning fine-grained texture and generative features; clinical metadata (age, smoking, comorbidities, exam phase) is encoded together so the model can learn imaging–clinical relationships. We pretrain on a large, curated multi-center CT corpus and fine-tune for nodule detection/segmentation, ILD quantification, and time-to-event prognostic prediction. The main contribution is an integrated pipeline combining 3D diffusion pretraining, multimodal encoding, and multi-center harmonization to improve clinical task performance and generalization. Expected outcomes are higher detection sensitivity for clinically relevant nodules, improved volumetric segmentation accuracy, and stronger prognostic discrimination compared to image-only pretraining, enabling a single pretrained model to support multiple downstream lung CT tasks across diverse hospitals.</w:t>
      </w:r>
    </w:p>
    <w:p>
      <w:r>
        <w:t xml:space="preserve"> </w:t>
      </w:r>
    </w:p>
    <w:p>
      <w:pPr>
        <w:pStyle w:val="Heading2"/>
      </w:pPr>
      <w:r>
        <w:t>Experiments</w:t>
      </w:r>
    </w:p>
    <w:p>
      <w:r>
        <w:t>Datasets: use a multi-center curated training corpus (target: lungCT-28M aggregate where available plus pilot 3,000-study labeled set with DICOM metadata), a stratified internal validation set, and two held-out external sites for testing. Include contrast and non-contrast, thin (≤1 mm) and thick (≥2.5 mm) reconstructions, and vendor variety (Siemens, GE, Philips, Canon). For prognostics, link longitudinal outcomes (time-to-event for hospitalization, progression, mortality) when available. Baselines: (A) supervised fine-tuning from random init, (B) image-only contrastive pretraining (contrastive learning), (C) diffusion pretraining on images only (no metadata), (D) a U-Net with transformer blocks pretrained with masked-patch prediction. Model and pretraining: 3D Swin transformer backbone with U-Net-style decoder (Swin is a transformer that processes 3D image patches with shifted windows; transformer is a block that captures long-range context), diffusion denoising objective for pretraining, and a separate metadata encoder that is fused to image features. Fine-tune heads for detection (anchor-free detector), segmentation (voxel mask output), and prognosis (time-to-event Cox or survival head). Metrics: detection sensitivity stratified by nodule size (&lt;6 mm, 6–10 mm, &gt;10 mm), false positives per scan (FP/scan), segmentation Dice (Dice coefficient measures overlap between predicted and true masks), volumetric error (relative volume difference), prognostic C-index (concordance index for survival ranking), expected calibration error (ECE) for probability calibration, and inference latency (ms) and GPU memory footprint. Evaluation: report 95% bootstrap confidence intervals, per-site stratified results, and subgroup analyses by reconstruction kernel and contrast phase. Ablations: (1) remove clinical metadata during pretraining, (2) replace diffusion objective with contrastive objective, (3) disable harmonization (raw images only), (4) reduce pretraining dataset size by 10x to measure scaling. Statistical tests: paired bootstrap for metric differences and pre-specified success threshold of ≥5 percentage points sensitivity gain and ≥0.03 Dice increase vs baseline contrastive model.</w:t>
      </w:r>
    </w:p>
    <w:p>
      <w:r>
        <w:t xml:space="preserve"> </w:t>
      </w:r>
    </w:p>
    <w:p>
      <w:pPr>
        <w:pStyle w:val="Heading2"/>
      </w:pPr>
      <w:r>
        <w:t>Risk Factors And Limitations</w:t>
      </w:r>
    </w:p>
    <w:p>
      <w:r>
        <w:t>Technical failure modes: diffusion pretraining may not scale to large 3D volumes due to memory and compute limits, causing truncated context and poorer features; representation collapse where pretraining does not improve downstream tasks. Data and evaluation biases: labeled multi-center data may still under-represent certain demographics, rare lesions (e.g., cavitation), or scanner/kernel combinations, producing biased performance. Annotation quality limits: inter-reader variability and inconsistent segmentation standards will affect ground truth reliability. Scalability and compute: training 3D diffusion models requires high GPU memory and long training times, limiting reproducibility and deployment. Generalization limits: model may degrade on unseen vendors, extreme slice thicknesses, or different contrast timing. Privacy and sharing constraints: legal limits may prevent full multi-site pooling, reducing pretraining diversity. Adversarial and robustness risks: sensitivity to corrupted DICOMs, metal/motion artifacts, and intentionally perturbed inputs could yield unsafe predictions. Regulatory and clinical limits: performance gains on retrospective datasets may not translate to clinical workflow improvements without prospective validation.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