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western_europe_pleistocene_dispersal_model</w:t>
      </w:r>
    </w:p>
    <w:p>
      <w:r>
        <w:t xml:space="preserve"> </w:t>
      </w:r>
    </w:p>
    <w:p>
      <w:pPr>
        <w:pStyle w:val="Heading2"/>
      </w:pPr>
      <w:r>
        <w:t>Title</w:t>
      </w:r>
    </w:p>
    <w:p>
      <w:r>
        <w:t>Integrating multi-proxy Bayesian chronology, palaeoproteomics, lithic analysis, and agent-based spatial-demographic modeling to test dispersal and population dynamics of early–middle Pleistocene hominins in western Europe</w:t>
      </w:r>
    </w:p>
    <w:p>
      <w:r>
        <w:t xml:space="preserve"> </w:t>
      </w:r>
    </w:p>
    <w:p>
      <w:pPr>
        <w:pStyle w:val="Heading2"/>
      </w:pPr>
      <w:r>
        <w:t>Short Hypothesis</w:t>
      </w:r>
    </w:p>
    <w:p>
      <w:r>
        <w:t>If multiple independent dispersal events into western Europe occurred, then securely dated sites will show at least two temporally separated arrival pulses (&gt;100 thousand years apart) that coincide with distinct palaeoproteomic taxonomic signatures and statistically different lithic technological profiles; otherwise, a single dispersal will produce continuous overlapping dates, homogeneous proteomic signals, and no systematic change in lithic metrics.</w:t>
      </w:r>
    </w:p>
    <w:p>
      <w:r>
        <w:t xml:space="preserve"> </w:t>
      </w:r>
    </w:p>
    <w:p>
      <w:pPr>
        <w:pStyle w:val="Heading2"/>
      </w:pPr>
      <w:r>
        <w:t>Related Work</w:t>
      </w:r>
    </w:p>
    <w:p>
      <w:r>
        <w:t>Prior work has combined single-discipline approaches: lithic typology and chaîne opératoire studies infer behavior from tool forms; isolated geochronological studies apply single dating methods (OSL, ESR/U-series, Ar-Ar) to individual sites; palaeoproteomics and ZooMS have recently improved taxonomic attribution in contexts where DNA is absent; and agent-based or demographic models have been applied to later Pleistocene dispersals. Limitations include inconsistent cross-site chronologies due to single-method dating and weak integration of stratigraphy, limited taxonomic resolution when molecular data are absent, low standardization in lithic attribute recording, sparse sample sizes that reduce statistical power, and few studies that propagate dating uncertainty into spatial-demographic simulations. Inter-lab variability and lack of standardized metadata further reduce reproducibility. These gaps prevent robust tests of single- versus multiple-dispersal scenarios and limit causal inference about population turnover and the chronological gap with Asia.</w:t>
      </w:r>
    </w:p>
    <w:p>
      <w:r>
        <w:t xml:space="preserve"> </w:t>
      </w:r>
    </w:p>
    <w:p>
      <w:pPr>
        <w:pStyle w:val="Heading2"/>
      </w:pPr>
      <w:r>
        <w:t>Abstract</w:t>
      </w:r>
    </w:p>
    <w:p>
      <w:r>
        <w:t>The project addresses whether western Europe was colonized by a single continuous hominin dispersal or by multiple, temporally separated dispersal events during the early to middle Pleistocene (~1.8–0.4 Ma). We propose an integrated pipeline that combines multi-method Bayesian age models (which merge different dating techniques and stratigraphic order), palaeoproteomic taxonomic assignments (protein-based species ID where DNA is absent), standardized lithic-technological metrics, and agent-based spatial-demographic models (computer simulations of moving populations). The main contribution is a reproducible, cross-validated framework that propagates dating uncertainty into demographic simulations and links molecular, archaeological, and environmental proxies. Expected outcomes are (1) explicit tests that accept or reject multiple-dispersal scenarios based on temporally resolved arrival pulses and taxonomic turnover, (2) probabilistic maps of likely migration corridors and refugia, and (3) a set of operational thresholds and data standards to guide future field sampling. The result will clarify how dispersals and population dynamics produced the observed western European Pleistocene record.</w:t>
      </w:r>
    </w:p>
    <w:p>
      <w:r>
        <w:t xml:space="preserve"> </w:t>
      </w:r>
    </w:p>
    <w:p>
      <w:pPr>
        <w:pStyle w:val="Heading2"/>
      </w:pPr>
      <w:r>
        <w:t>Experiments</w:t>
      </w:r>
    </w:p>
    <w:p>
      <w:r>
        <w:t>Datasets: assemble an empirical dataset of 25–40 western European sites (Iberian Peninsula, southwestern France, Mediterranean corridors) with stratigraphic logs, 3+ independent dates per site (OSL, ESR/U-series, Ar-Ar, cosmogenic where available), 150 palaeoproteomic samples (enamel/dentin), 80 lithic assemblages with standardized attribute records (minimum 200 artifacts per assemblage where preserved), isotope data (Sr, O) for 100 enamel samples, and associated paleoenvironmental proxy records. Include simulated datasets: 1) synthetic site networks with known dispersal pulses for validation, 2) downsampled empirical records to test sensitivity. Baselines: A) chronology-only model using single dating method per site; B) lithic-only behavioral inference pipeline; C) chronology + lithics without proteomics or ABM; D) ABM calibrated with point-estimates of dates (no uncertainty propagation). Methods and setup: 1) Build site-level Bayesian age models (e.g., OxCal-style or equivalent) that integrate all dating types and stratigraphic ordering; produce posterior distributions of site occupation intervals. (Bayesian modeling: a statistical framework that updates probability estimates with data). Require target: minimum 3 independent datums per modeled interval. 2) Run palaeoproteomic taxonomic assignment pipeline on enamel/dentin spectra; measure assignment accuracy (precision, recall) against known-reference specimens included in blind tests (n=50). 3) Standardize lithic metrics and compute assemblage-level statistics: scar-density index, cortex percentage, geometric morphometric shape-space metrics, and core reduction types; quantify differences using effect sizes and multivariate tests (MANOVA). 4) Develop an agent-based model (ABM) that simulates population dispersal, local demography, and habitat suitability layers derived from paleoenvironmental proxies. Parameter grid: vary number of dispersal pulses (1, 2, 3), dispersal distance (km/generation), carrying capacity, and migration rate. For each parameter set run 1000 stochastic simulations. 5) Integrate uncertainty: sample from posterior age distributions when seeding ABM initial conditions and site suitability; perform posterior predictive checks comparing simulated site-occupation probability surfaces to empirical presence/absence and dated intervals. Evaluation metrics: posterior predictive p-values, log-likelihood of empirical occurrences under the model, root-mean-square error (RMSE) for median arrival times, Bayes factors comparing single- vs multi-dispersal models, proteomic precision/recall, and classification accuracy of lithic-based grouping. Comparison/ablation studies: (i) full pipeline vs ablation A (remove proteomics), (ii) full pipeline vs ablation B (use point-date ABM seeding), (iii) full pipeline vs baseline chronology-only and lithic-only models. Cross-validation: leave-one-site-out validation for ABM fit and chronological model robustness. Reproducibility: release code, parameter grids, and synthetic testbeds for independent replication.</w:t>
      </w:r>
    </w:p>
    <w:p>
      <w:r>
        <w:t xml:space="preserve"> </w:t>
      </w:r>
    </w:p>
    <w:p>
      <w:pPr>
        <w:pStyle w:val="Heading2"/>
      </w:pPr>
      <w:r>
        <w:t>Risk Factors And Limitations</w:t>
      </w:r>
    </w:p>
    <w:p>
      <w:r>
        <w:t>Preservation bias: proteins or isotopes may not preserve in many sites, reducing taxonomic and mobility signals. Dating conflicts: discordant ages across methods or reworked deposits can produce ambiguous age models. Sampling bias: available sites may cluster geographically or stratigraphically, limiting inference about region-wide dispersal. Small sample sizes: limited numbers of well-preserved fossils or well-dated horizons may reduce statistical power to detect separate pulses. Method integration risk: propagating Bayesian age uncertainty into ABMs increases computational cost and may complicate model convergence. Inter-lab variability: differences in proteomics, dating, or lithic coding across labs can introduce systematic bias. Ethical/legal constraints: permitting, museum access, and destructive-sampling limits may prevent reaching target sample quotas. Generalization limits: results calibrated to western Europe and specified paleoenvironmental reconstructions may not transfer to other regions or time periods without re-parameterization.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