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effort_interoceptive_evc</w:t>
      </w:r>
    </w:p>
    <w:p>
      <w:r>
        <w:t xml:space="preserve"> </w:t>
      </w:r>
    </w:p>
    <w:p>
      <w:pPr>
        <w:pStyle w:val="Heading2"/>
      </w:pPr>
      <w:r>
        <w:t>Title</w:t>
      </w:r>
    </w:p>
    <w:p>
      <w:r>
        <w:t>Model-based EEG-fMRI and physiological investigation of subjective effort as resistance to affective behaviour-guiding signals</w:t>
      </w:r>
    </w:p>
    <w:p>
      <w:r>
        <w:t xml:space="preserve"> </w:t>
      </w:r>
    </w:p>
    <w:p>
      <w:pPr>
        <w:pStyle w:val="Heading2"/>
      </w:pPr>
      <w:r>
        <w:t>Short Hypothesis</w:t>
      </w:r>
    </w:p>
    <w:p>
      <w:r>
        <w:t>Trial-by-trial increases in interoceptive prediction error in anterior insula (difference between predicted and actual bodily signals) cause increases in subjective effort reports by amplifying predicted control costs computed in dorsal anterior cingulate cortex (dACC), such that insula–dACC functional coupling mediates the effect of interoceptive error on effort ratings.</w:t>
      </w:r>
    </w:p>
    <w:p>
      <w:r>
        <w:t xml:space="preserve"> </w:t>
      </w:r>
    </w:p>
    <w:p>
      <w:pPr>
        <w:pStyle w:val="Heading2"/>
      </w:pPr>
      <w:r>
        <w:t>Related Work</w:t>
      </w:r>
    </w:p>
    <w:p>
      <w:r>
        <w:t>Existing approaches explain effort either as a formal cost (cost/opportunity-cost accounts) or as a control-allocation computation (expected value of control, EVC). Other lines emphasize interoceptive inference (predicting bodily states) and reinforcement-learning accounts of vigor and motivation. Neuroimaging and electrophysiology studies have linked dACC, anterior insula, and striatum to control, interoception, and value respectively; midfrontal theta and pupil size are used as markers of control and arousal. Limitations: prior work is often single-modality (only fMRI or only EEG), uses coarse block designs or aggregate measures rather than trial-wise subjective reports, and rarely integrates interoception formally into EVC-style models. Causal tests (pharmacology, stimulation) and parameter-identifiability checks are limited. These gaps make it hard to determine whether subjective effort is driven by central control cost computations, peripheral arousal, or interoceptive prediction errors.</w:t>
      </w:r>
    </w:p>
    <w:p>
      <w:r>
        <w:t xml:space="preserve"> </w:t>
      </w:r>
    </w:p>
    <w:p>
      <w:pPr>
        <w:pStyle w:val="Heading2"/>
      </w:pPr>
      <w:r>
        <w:t>Abstract</w:t>
      </w:r>
    </w:p>
    <w:p>
      <w:r>
        <w:t>We address when agents experience effort by testing whether subjective effort arises from interactions between control-cost computations and interoceptive prediction errors. We propose a unified, generative approach that combines an expected-value-of-control (EVC) core with an interoceptive module that computes prediction errors about bodily signals (for example, heartbeat or breathing mismatches). We will fit hierarchical Bayesian models that generate trial-level latent variables (predicted control cost, chosen control allocation, interoceptive prediction error) and link them to simultaneous EEG, fMRI, pupil, and autonomic recordings and trial-wise effort ratings. The main contribution is an explicit, testable account that identifies neural loci (dACC for control cost; anterior insula for interoception; striatum for motivation) and mechanistic coupling that explains subjective effort. Expected outcome: a validated computational model and multimodal signatures that distinguish central cost computations from peripheral/arousal explanations and predict when subjective effort will be reported.</w:t>
      </w:r>
    </w:p>
    <w:p>
      <w:r>
        <w:t xml:space="preserve"> </w:t>
      </w:r>
    </w:p>
    <w:p>
      <w:pPr>
        <w:pStyle w:val="Heading2"/>
      </w:pPr>
      <w:r>
        <w:t>Experiments</w:t>
      </w:r>
    </w:p>
    <w:p>
      <w:r>
        <w:t>Participants: pilot N=15, main within-subject N=40 healthy adults; optional clinical extension N&gt;=60. Task: parametric cognitive-effort trials (continuous N-back with 4 demand levels), cue/anticipation, execution, and immediate trial-wise visual analog effort rating. Interoceptive manipulation: intermittent paced-breathing and heartbeat-detection trials to induce interoceptive prediction errors. Acquisition: simultaneous 3T fMRI (multiband EPI, TR 600–800 ms), 64-channel EEG, pupillometry, ECG, respiration, SCR. Baselines (model comparisons): (A) EVC-only baseline; (B) EVC + interoceptive prediction error (proposed); (C) hierarchical RL with policy over effort allocations. Analysis pipeline: hierarchical Bayesian model fitting to behavior and ratings, extract trial-wise latent variables; use trial-wise GLMs for fMRI (parametric modulators: predicted cost, chosen control u_t, interoceptive PE), single-trial midfrontal-theta regressors for EEG-informed fMRI, and Dynamic Causal Modeling (DCM) with predefined model space for dACC–insula–striatum. Evaluation metrics: model predictive accuracy (LOO/WAIC), cross-validated R2 for predicting trial-wise effort ratings, correlation of latent variables with single-trial BOLD/EEG/pupil (Pearson r), classifier AUC for decoding high vs low effort from multimodal features, parameter recovery and simulation-based identifiability. Ablations: fit models with interoceptive PE removed, and with neuromodulatory proxies (pupil) excluded, compare predictive metrics and connectivity patterns.</w:t>
      </w:r>
    </w:p>
    <w:p>
      <w:r>
        <w:t xml:space="preserve"> </w:t>
      </w:r>
    </w:p>
    <w:p>
      <w:pPr>
        <w:pStyle w:val="Heading2"/>
      </w:pPr>
      <w:r>
        <w:t>Risk Factors And Limitations</w:t>
      </w:r>
    </w:p>
    <w:p>
      <w:r>
        <w:t>Parameter identifiability: latent variables (predicted cost, interoceptive PE) may be collinear and hard to recover. Multimodal artifacts: EEG-fMRI simultaneous recording can have residual artifacts reducing signal quality. Physiological confounds: respiration, movement, and autonomic signals can bias results and create spurious correlations. Sample size limits: N=40 may be underpowered for small neural effects or clinical group comparisons. Self-report validity: trial-wise effort ratings may have low reliability or be influenced by demand characteristics. Generalization: results from cognitive effort tasks may not extend to physical effort without metabolic measures (e.g., blood lactate). Ethical and safety constraints: pharmacological or brain-stimulation extensions require regulatory approvals and may limit sample recruitment. Computational cost: hierarchical Bayesian fitting with multimodal data is compute-intensive and may require substantial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