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research_history_as_therapy</w:t>
      </w:r>
    </w:p>
    <w:p>
      <w:r>
        <w:t xml:space="preserve"> </w:t>
      </w:r>
    </w:p>
    <w:p>
      <w:pPr>
        <w:pStyle w:val="Heading2"/>
      </w:pPr>
      <w:r>
        <w:t>Title</w:t>
      </w:r>
    </w:p>
    <w:p>
      <w:r>
        <w:t>Structured history-guided narrative therapy to enhance meaning-making and psychological well-being in adults with subclinical to moderate distress</w:t>
      </w:r>
    </w:p>
    <w:p>
      <w:r>
        <w:t xml:space="preserve"> </w:t>
      </w:r>
    </w:p>
    <w:p>
      <w:pPr>
        <w:pStyle w:val="Heading2"/>
      </w:pPr>
      <w:r>
        <w:t>Short Hypothesis</w:t>
      </w:r>
    </w:p>
    <w:p>
      <w:r>
        <w:t>Adults receiving an 8-session History Therapy intervention that integrates curated historical materials into guided narrative work will show greater post-treatment increase in presence of meaning in life (measured by the Meaning in Life Questionnaire Presence subscale) than adults receiving a psychoeducation control.</w:t>
      </w:r>
    </w:p>
    <w:p>
      <w:r>
        <w:t xml:space="preserve"> </w:t>
      </w:r>
    </w:p>
    <w:p>
      <w:pPr>
        <w:pStyle w:val="Heading2"/>
      </w:pPr>
      <w:r>
        <w:t>Related Work</w:t>
      </w:r>
    </w:p>
    <w:p>
      <w:r>
        <w:t>Existing approaches include life-review therapy (systematic review of life events), narrative therapy (re-authoring personal stories), and meaning-centered psychotherapy (structured exercises to increase sense of purpose). Digital humanities and archival tools have enabled access to historical materials and community histories, and mixed-method studies link narrative coherence (clear, organized life stories) and perceived continuity (feeling connected across time) to better well-being. Limitations: prior methods typically use personal memory rather than external historical sources; they rarely operationalize or standardize use of archival materials; there is no validated measure of historical sense-making or archival engagement; controlled trials that isolate the specific contribution of historical contextualization are lacking; and ethical/governance practices for integrating third-party archival content into therapy remain underdeveloped.</w:t>
      </w:r>
    </w:p>
    <w:p>
      <w:r>
        <w:t xml:space="preserve"> </w:t>
      </w:r>
    </w:p>
    <w:p>
      <w:pPr>
        <w:pStyle w:val="Heading2"/>
      </w:pPr>
      <w:r>
        <w:t>Abstract</w:t>
      </w:r>
    </w:p>
    <w:p>
      <w:r>
        <w:t>Problem: Many therapeutic methods aim to improve meaning and well-being by shaping personal narratives, but they seldom use external historical materials to broaden a person s perspective. Approach: We propose a structured History Therapy intervention that integrates curated historical materials (archival documents, local histories, oral histories) into guided narrative work across eight sessions to promote new forms of meaning-making. Main contribution: The project will operationalize a session-by-session protocol, a decision rubric for archival material complexity, pilot novel measures of historical sense-making, and a randomized pilot comparison against a psychoeducation control and an ablation arm without archival materials. Expected outcome: We expect preliminary evidence that archival-guided narrative work increases presence of meaning, narrative coherence, and perceived continuity more than controls, and that measurable mediators (historical sense-making and perceived collective linkage) explain part of the effect. Impact: This work creates a reproducible, ethically framed method that integrates historical knowledge into clinical practice for improving well-being.</w:t>
      </w:r>
    </w:p>
    <w:p>
      <w:r>
        <w:t xml:space="preserve"> </w:t>
      </w:r>
    </w:p>
    <w:p>
      <w:pPr>
        <w:pStyle w:val="Heading2"/>
      </w:pPr>
      <w:r>
        <w:t>Experiments</w:t>
      </w:r>
    </w:p>
    <w:p>
      <w:r>
        <w:t>Participants and datasets: N=40 adults aged 25-70 with subclinical to moderate distress recruited from clinics and community centers. Participants randomized 1:1:1 into three arms (n≈13 per arm): (A) History Therapy (RHT) 8 sessions with curated archival materials, (B) Life-review narrative therapy 8 sessions without archival materials (ablation), (C) Psychoeducation active control 8 sessions. Baseline and intervention materials: curated digital archive of local newspapers, community oral histories, personal letters, and non-sensitive public records indexed in an IIIF-compatible repository. Baselines: arm B isolates therapist-led narrative methods; arm C controls for time and attention. Measures and metrics: Primary outcome: Meaning in Life Questionnaire Presence subscale (MLQ-P) at post-treatment. Secondary outcomes: Ryff Psychological Well-Being scales, WHO-5 (well-being index), PHQ-9 (depression), GAD-7 (anxiety). Process measures: Historical Sense-Making scale (pilot items), Archival Literacy/Engagement scale (pilot items), Perceived Continuity/Collective Linkage scale (pilot items). Narrative outcomes: narrative coherence coding (structured rubric; interrater ICC target &gt;= 0.70), linguistic markers of agency (automated counts of first-person active verbs). Evaluation metrics: between-group effect sizes (Cohen s d) and 95% CI for MLQ-P, linear mixed-effects models with fixed effects for time and treatment and random intercepts for participant and therapist, mediation analysis using mid-treatment mediator measurement to estimate indirect effects (bootstrap CIs). Experimental setup: Assessments at baseline, mid-treatment (session 4), post-treatment (week 9), and 3-month follow-up. Blinded assessors for outcome measures. Fidelity: checklists and 20% audio review. Missing data handled under MAR using maximum likelihood in mixed models and multiple imputation sensitivity analyses. Comparison/ablation study: Compare A vs B to test specific effect of archival materials; compare A vs C to test overall intervention effect. Pre-specified analyses report effect sizes and feasibility metrics (recruitment, retention, adherence).</w:t>
      </w:r>
    </w:p>
    <w:p>
      <w:r>
        <w:t xml:space="preserve"> </w:t>
      </w:r>
    </w:p>
    <w:p>
      <w:pPr>
        <w:pStyle w:val="Heading2"/>
      </w:pPr>
      <w:r>
        <w:t>Risk Factors And Limitations</w:t>
      </w:r>
    </w:p>
    <w:p>
      <w:r>
        <w:t>Participant distress triggered by exposure to historical trauma or sensitive family records. Variability in archival access or quality may affect intervention fidelity. Small pilot sample limits statistical power and generalizability. New process scales (Historical Sense-Making, Archival Literacy) are unvalidated and may have measurement error. Therapist variation and limited training time may introduce heterogeneity in delivery. Digital repository and data storage create privacy and security risks for sensitive materials. Cultural differences in attitudes toward history and memory may reduce acceptability across groups. Results may not generalize to severe mental illness, acute suicidality, or nonadult populations. Computational and maintenance costs for digitization and IIIF delivery may limit scalability.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