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llm_mh_diag_eval</w:t>
      </w:r>
    </w:p>
    <w:p>
      <w:r>
        <w:t xml:space="preserve"> </w:t>
      </w:r>
    </w:p>
    <w:p>
      <w:pPr>
        <w:pStyle w:val="Heading2"/>
      </w:pPr>
      <w:r>
        <w:t>Title</w:t>
      </w:r>
    </w:p>
    <w:p>
      <w:r>
        <w:t>Calibrated large language model pipelines for diagnostic detection and triage of mental health disorders evaluated against structured clinical interviews</w:t>
      </w:r>
    </w:p>
    <w:p>
      <w:r>
        <w:t xml:space="preserve"> </w:t>
      </w:r>
    </w:p>
    <w:p>
      <w:pPr>
        <w:pStyle w:val="Heading2"/>
      </w:pPr>
      <w:r>
        <w:t>Short Hypothesis</w:t>
      </w:r>
    </w:p>
    <w:p>
      <w:r>
        <w:t>Applying calibration methods (temperature scaling and conformal prediction) to large language model probability outputs will reduce miscalibration and decrease false-negative rates for suicidality detection compared to uncalibrated LLM outputs.</w:t>
      </w:r>
    </w:p>
    <w:p>
      <w:r>
        <w:t xml:space="preserve"> </w:t>
      </w:r>
    </w:p>
    <w:p>
      <w:pPr>
        <w:pStyle w:val="Heading2"/>
      </w:pPr>
      <w:r>
        <w:t>Related Work</w:t>
      </w:r>
    </w:p>
    <w:p>
      <w:r>
        <w:t>Prior work applies large language models (LLMs) to mental health tasks including symptom extraction, screening, chatbot therapy, and risk flagging. Approaches include direct prompting, fine-tuning LLMs on labeled text, and retrieval-augmented generation (RAG) that combines stored documents with generation. Limitations are: evaluations rarely use structured clinical interviews (SCID/MINI) as the gold standard; safety testing for high-risk cases (suicidality, psychosis) is sparse; probability outputs are often uncalibrated (confidence does not match real-world accuracy); datasets lack demographic and clinical diversity; explainability seldom aligns with diagnostic criteria; and few human-in-the-loop or randomized trials exist. These gaps leave open questions about clinical validity, calibrated uncertainty, fairness across subgroups, and operational safety.</w:t>
      </w:r>
    </w:p>
    <w:p>
      <w:r>
        <w:t xml:space="preserve"> </w:t>
      </w:r>
    </w:p>
    <w:p>
      <w:pPr>
        <w:pStyle w:val="Heading2"/>
      </w:pPr>
      <w:r>
        <w:t>Abstract</w:t>
      </w:r>
    </w:p>
    <w:p>
      <w:r>
        <w:t>We address the problem that large language models used for mental health diagnosis and triage often produce uncalibrated probabilities and are not validated against clinical gold standards, risking missed crises. We propose a focused evaluation of LLM pipelines that combine standard modeling approaches (fine-tuning, prompting, and retrieval-augmented generation) with calibration methods (temperature scaling and conformal prediction). The main contribution is a reproducible benchmark and experiment suite that measures diagnostic accuracy against structured clinical interview labels, calibration quality, and safety metrics for suicidality detection. Expected outcomes are (1) quantitative comparison of calibration methods on LLM outputs, (2) evidence on how calibration affects false-negative rates for crisis detection, and (3) a set of reproducible protocols for mapping calibrated probabilities to triage actions. The work aims to produce operationally useful insight into when LLM outputs can safely inform clinician decision-making and where they remain unreliable.</w:t>
      </w:r>
    </w:p>
    <w:p>
      <w:r>
        <w:t xml:space="preserve"> </w:t>
      </w:r>
    </w:p>
    <w:p>
      <w:pPr>
        <w:pStyle w:val="Heading2"/>
      </w:pPr>
      <w:r>
        <w:t>Experiments</w:t>
      </w:r>
    </w:p>
    <w:p>
      <w:r>
        <w:t>Datasets: 1) SCID-annotated clinical interview corpus (multi-site) with N=3000 participants, target disorders: major depressive disorder (MDD), generalized anxiety disorder (GAD), and suicidality labels; aim for &gt;=200 confirmed positive cases per disorder. 2) Crisis vignette set (simulated and de-identified real transcripts) N=1000 balanced for suicidality severity (low/moderate/high). 3) EHR clinical notes corpus N=5000 (de-identified) for external validation. Baselines: A) uncalibrated LLM outputs (fine-tuned LLaMA-family 13B checkpoint) B) logistic regression using bag-of-words and clinical features C) standard clinical screeners (PHQ-9 threshold for depression, clinician SCID as gold standard) D) RAG pipeline using Flan-T5-XL as generator with retrieval index. Model variants: fine-tuned LLM, prompting-only LLM, RAG, and each combined with calibration methods: temperature scaling (simple scalar adjustment of logits), isotonic regression (non-parametric calibration), Bayesian calibration (Bayesian logistic calibration), and conformal prediction (uncertainty sets that guarantee coverage). Evaluation metrics: sensitivity, specificity, PPV, NPV for each disorder vs SCID; false-negative rate for suicidality; Brier score (mean squared error of probabilities); expected calibration error (ECE) and calibration plots; decision-curve analysis and net benefit; time-to-detection on vignette transcripts (seconds of text until flag); subgroup metrics by age, sex, race/ethnicity, language, and SES; 95% bootstrap confidence intervals. Experimental setup: stratified train/validation/test splits by site (70/15/15) with an external holdout site for prospective validation. Calibration methods fit on validation set only. Predefine triage thresholds (example: probability&gt;0.95 -&gt; immediate escalation for suicidality). Statistical tests: non-inferiority test vs clinician sensitivity with margin delta=0.05 for primary endpoints, paired bootstrap for AUC differences, and DeLong test for ROC comparisons. Ablations: 1) compare calibrated vs uncalibrated within each model family; 2) compare fine-tune vs prompt vs RAG for same compute budget; 3) remove retrieval component from RAG to measure retrieval impact; 4) vary calibration method (temperature vs isotonic vs conformal) to measure calibration tradeoffs. Reproducibility: seed control, model versioning, and pre-registered analysis plan.</w:t>
      </w:r>
    </w:p>
    <w:p>
      <w:r>
        <w:t xml:space="preserve"> </w:t>
      </w:r>
    </w:p>
    <w:p>
      <w:pPr>
        <w:pStyle w:val="Heading2"/>
      </w:pPr>
      <w:r>
        <w:t>Risk Factors And Limitations</w:t>
      </w:r>
    </w:p>
    <w:p>
      <w:r>
        <w:t>Technical failure modes: calibration may improve overall calibration metrics but still miss rare, high-risk cases (suicidality) leading to false reassurance. LLM hallucinations (inventing facts) can produce unsafe outputs. Data and evaluation biases: SCID-annotated datasets may underrepresent marginalized groups or languages, producing subgroup performance gaps. Annotation error and low inter-annotator agreement can corrupt labels. Scalability and compute: fine-tuning large LLMs and RAG indexing require substantial compute and storage, limiting reproducibility for low-resource teams. Generalization limits: models validated on specific sites or languages may not transfer to other clinical settings or cultural contexts. Privacy risks: narrative crisis vignettes may carry re-identification risk even after de-identification. Measurement limits: some patient-centered harms (emotional distress, false reassurance) are hard to quantify in short-term datasets and need longitudinal follow-up, which may be infeasible within the initial evaluation window.</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