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swedish_ssh_ethics_review</w:t>
      </w:r>
    </w:p>
    <w:p>
      <w:r>
        <w:t xml:space="preserve"> </w:t>
      </w:r>
    </w:p>
    <w:p>
      <w:pPr>
        <w:pStyle w:val="Heading2"/>
      </w:pPr>
      <w:r>
        <w:t>Title</w:t>
      </w:r>
    </w:p>
    <w:p>
      <w:r>
        <w:t>Mixed-methods study of Swedish social science and humanities researchers' experiences with ethical review using a national stratified survey, qualitative interviews, and REC document analysis</w:t>
      </w:r>
    </w:p>
    <w:p>
      <w:r>
        <w:t xml:space="preserve"> </w:t>
      </w:r>
    </w:p>
    <w:p>
      <w:pPr>
        <w:pStyle w:val="Heading2"/>
      </w:pPr>
      <w:r>
        <w:t>Short Hypothesis</w:t>
      </w:r>
    </w:p>
    <w:p>
      <w:r>
        <w:t>Researchers who receive unclear or multiple REC revision requests are more likely to experience measurable delays in project timelines and reduced dissemination (e.g., fewer or later publications) than researchers who receive clear, single-round approvals.</w:t>
      </w:r>
    </w:p>
    <w:p>
      <w:r>
        <w:t xml:space="preserve"> </w:t>
      </w:r>
    </w:p>
    <w:p>
      <w:pPr>
        <w:pStyle w:val="Heading2"/>
      </w:pPr>
      <w:r>
        <w:t>Related Work</w:t>
      </w:r>
    </w:p>
    <w:p>
      <w:r>
        <w:t>Prior work documents researcher dissatisfaction and case-based critiques of ethical review in social sciences and humanities, and emphasizes interdisciplinary and digital humanities practices that strain existing review norms. Existing approaches include small qualitative interview studies, single-institution surveys, and descriptive audits of REC decisions. Limitations of current methods are: small or convenience samples that limit generalisability; sparse use of representative, stratified national surveys; weak triangulation between researcher reports and REC decision texts; limited application of multilevel statistical models that account for institution/REC clustering; and few rigorous automated-text analyses of REC rationales for Swedish-language documents. Validated constructs for procedural justice and legitimacy exist but are rarely adapted for SSH contexts. Overall, prior work lacks combined prevalence estimates, mechanistic qualitative detail, and comparative document-based validation.</w:t>
      </w:r>
    </w:p>
    <w:p>
      <w:r>
        <w:t xml:space="preserve"> </w:t>
      </w:r>
    </w:p>
    <w:p>
      <w:pPr>
        <w:pStyle w:val="Heading2"/>
      </w:pPr>
      <w:r>
        <w:t>Abstract</w:t>
      </w:r>
    </w:p>
    <w:p>
      <w:r>
        <w:t>This study measures how Swedish social science and humanities researchers experience ethical review and tests whether specific REC practices cause delays or reduced dissemination. We use a convergent mixed-methods design: a national stratified survey (n=1,000 target) to estimate prevalence and predictors of negative experiences; purposive qualitative interviews (40–60) to detail mechanisms and adaptations; and purposive collection of REC decision texts (≈200 documents) for textual analysis. Quantitative models will include multilevel regression with institution/REC random effects to detect predictors of delay and perceived legitimacy. Text analysis will use supervised classification and topic modeling (with manual validation) to map decision rationales. Integration will compare survey prevalence, interview mechanisms, and document rationales to identify consistent patterns. The main contribution is a reproducible, nationally representative evidence base linking REC practices to measurable research impacts, informing concrete policy recommendations for proportionate review pathways and REC training for SSH methods.</w:t>
      </w:r>
    </w:p>
    <w:p>
      <w:r>
        <w:t xml:space="preserve"> </w:t>
      </w:r>
    </w:p>
    <w:p>
      <w:pPr>
        <w:pStyle w:val="Heading2"/>
      </w:pPr>
      <w:r>
        <w:t>Experiments</w:t>
      </w:r>
    </w:p>
    <w:p>
      <w:r>
        <w:t>Datasets: 1) National stratified survey dataset of active Swedish SSH researchers (target n=1,000; strata: discipline clusters, career stage, gender, institution type, region). 2) Semi-structured interview transcripts (40–60 participants across strata). 3) Corpus of REC decision texts and templates (≈200 documents from EPM and institutional RECs, redacted). Baselines: A) Descriptive-only baseline (no modelling). B) Simple logistic regression predicting negative outcome using single-level covariates. C) Keyword-frequency text baseline for document coding. Models and methods: 1) Multilevel logistic regression (random intercepts for institution and REC; fixed effects: discipline, career stage, gender, funding source, project type). Multilevel model explained: a model that accounts for grouped data by adding random effects for groups (institution, REC). 2) Ordinal regression for ordered outcomes (e.g., perceived legitimacy scale). 3) Supervised text classifier using Swedish-adapted BERT (pretrained language model; BERT explained: a neural model that represents text for tasks) to predict decision rationales, compared to LDA topic model (unsupervised topic model explained: finds groups of words that occur together). 4) Manual thematic coding of interviews with double-coding; report Cohen's kappa for inter-coder agreement. Evaluation metrics: For predictive models: AUC, Brier score (calibration), and odds ratios with 95% CI. For ordinal models: proportional odds test and pseudo-R2. For NLP: precision, recall, F1, and topic coherence (UMass or equivalent) plus manual validation agreement (kappa). For integration: Spearman correlation between survey-reported reasons and document-derived topic prevalence; confusion matrices where categories align. Experimental setup: Survey administered online with 3 reminder waves; expect 25–50% response rate, oversample by factor = 1/expected_response. Apply post-stratification weights to match population margins and multiple imputation for item nonresponse (m=20 imputations). Fit multilevel models with maximum likelihood; report cluster-robust SEs. For NLP: annotate 1,200 document segments for supervised training (80/20 train/validation), perform 5-fold cross-validation, and run ablation studies: (a) exclude document analysis (survey+interviews only), (b) compare single-level vs multilevel regression, (c) supervised BERT vs LDA vs keyword baseline, (d) weighting vs unweighted survey analysis. Report all measures with 95% CI and sensitivity analyses for nonresponse weighting and imputation assumptions.</w:t>
      </w:r>
    </w:p>
    <w:p>
      <w:r>
        <w:t xml:space="preserve"> </w:t>
      </w:r>
    </w:p>
    <w:p>
      <w:pPr>
        <w:pStyle w:val="Heading2"/>
      </w:pPr>
      <w:r>
        <w:t>Risk Factors And Limitations</w:t>
      </w:r>
    </w:p>
    <w:p>
      <w:r>
        <w:t>1) Low response rate: if survey response &lt;20%, power to detect subgroup differences will be limited and weighting adjustments may not remove bias. 2) Selection bias: respondents with strong experiences may self-select, distorting prevalence estimates. 3) REC document access: legal or administrative barriers may prevent sufficient collection of decision texts. 4) GDPR and privacy constraints: redaction needs can remove critical context from documents, reducing analytic value. 5) NLP on Swedish legal/administrative text: models pretrained on general Swedish may misinterpret REC-specific language; manual validation is required. 6) Small subgroup sizes: some disciplines or regional REC groups may be too small for stable estimates. 7) Misclassification: supervised text classifiers may have limited F1 for rare categories, affecting triangulation. 8) Timing and policy change: REC rules or law changes during the project could alter practices and limit generalization over time. 9) Resource limits: transcription, annotation, and manual coding are labor intensive and may constrain sample sizes. 10) Generalization: findings are Sweden-specific and may not transfer to other legal or cultural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