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military_directors_audit_earnings_pk</w:t>
      </w:r>
    </w:p>
    <w:p>
      <w:r>
        <w:t xml:space="preserve"> </w:t>
      </w:r>
    </w:p>
    <w:p>
      <w:pPr>
        <w:pStyle w:val="Heading2"/>
      </w:pPr>
      <w:r>
        <w:t>Title</w:t>
      </w:r>
    </w:p>
    <w:p>
      <w:r>
        <w:t>Difference-in-differences analysis of military-experienced board directors' impact on audit quality and earnings management in Pakistani non-financial firms</w:t>
      </w:r>
    </w:p>
    <w:p>
      <w:r>
        <w:t xml:space="preserve"> </w:t>
      </w:r>
    </w:p>
    <w:p>
      <w:pPr>
        <w:pStyle w:val="Heading2"/>
      </w:pPr>
      <w:r>
        <w:t>Short Hypothesis</w:t>
      </w:r>
    </w:p>
    <w:p>
      <w:r>
        <w:t>An increase in the share of military-experienced directors on a firm's board causes reductions in accrual-based and real earnings management and improves audit-quality indicators.</w:t>
      </w:r>
    </w:p>
    <w:p>
      <w:r>
        <w:t xml:space="preserve"> </w:t>
      </w:r>
    </w:p>
    <w:p>
      <w:pPr>
        <w:pStyle w:val="Heading2"/>
      </w:pPr>
      <w:r>
        <w:t>Related Work</w:t>
      </w:r>
    </w:p>
    <w:p>
      <w:r>
        <w:t>Prior work finds correlations between military-affiliated directors and stronger governance, higher audit quality, and lower earnings manipulation. Existing approaches typically use cross-sectional regressions or simple panel fixed-effects to relate director traits to accounting outcomes, and rely on single proxies such as a binary veteran indicator or Big-4 auditor choice. Limitations include weak causal identification (selection into appointment is endogenous), coarse military measurement (binary presence rather than intensity, rank, or recency), narrow audit-quality proxies (Big-4 only, not abnormal fees or partner tenure), inadequate coverage of real earnings management, and limited attention to pre-trends or treatment-timing heterogeneity. Many studies focus on developed markets, reducing external validity for emerging markets. Instrumental-variable and staggered treatment methods are underutilized or insufficiently validated in prior work.</w:t>
      </w:r>
    </w:p>
    <w:p>
      <w:r>
        <w:t xml:space="preserve"> </w:t>
      </w:r>
    </w:p>
    <w:p>
      <w:pPr>
        <w:pStyle w:val="Heading2"/>
      </w:pPr>
      <w:r>
        <w:t>Abstract</w:t>
      </w:r>
    </w:p>
    <w:p>
      <w:r>
        <w:t>This study examines whether military experience on corporate boards affects audit quality and earnings management in Pakistani non-financial firms (2010–2022). We estimate causal effects using staggered difference-in-differences and event-study designs around veteran appointments, supplemented by instrumental-variable analyses exploiting regional veteran supply shocks. Military experience is measured as a multi-dimensional index (share of veteran directors, officer status, tenure, audit-committee membership). Earnings management is measured with both accrual-based (Modified Jones discretionary accruals) and real-activity metrics (Roychowdhury measures). Audit quality is measured with multiple indicators (Big-4 choice, abnormal audit fees, partner tenure, restatements, and internal-control weakness disclosures). The main contribution is a rigorously identified assessment of the governance role of military directors in an emerging-market setting, with attention to mechanisms (audit-committee activity, internal controls) and heterogeneous effects by baseline governance. Expected outcomes are credible estimates of direction and magnitude of treatment effects and evidence on mechanisms relevant for board recruitment and regulator guidance.</w:t>
      </w:r>
    </w:p>
    <w:p>
      <w:r>
        <w:t xml:space="preserve"> </w:t>
      </w:r>
    </w:p>
    <w:p>
      <w:pPr>
        <w:pStyle w:val="Heading2"/>
      </w:pPr>
      <w:r>
        <w:t>Experiments</w:t>
      </w:r>
    </w:p>
    <w:p>
      <w:r>
        <w:t>Datasets: firm-year panel of non-financial firms listed on the Pakistan Stock Exchange (PSX) 2010–2022; director biographies from BoardEx/Refinitiv/ExecuComp and manual validation via annual reports/filings; accounting data from Compustat or local equivalents and firm annual reports; auditor identity/fees/restatements from Audit Analytics where available and from filings; regional veteran supply and base-closure data for instruments. Baselines: (A) OLS with firm and year fixed effects; (B) propensity-score matched difference-in-means; (C) staggered DiD with Callaway–Sant’Anna estimator; (D) IV panel with regional veteran supply or base-closure instruments; (E) System GMM dynamic panel. Outcomes: Modified Jones discretionary accruals (accrual-based earnings management), Roychowdhury real activity measures (real earnings management), abnormal audit fees (audit-fee residuals from size- and risk-adjusted model), Big-4 indicator, restatement flag, and internal-control weakness flag. Evaluation metrics: estimated treatment coefficients, standard errors, clustered p-values, 95% confidence intervals, first-stage F-statistics, balance diagnostics (standardized mean differences), pre-trend p-values from event studies, placebo-test p-values, minimum detectable effect (MDE) for primary outcomes, and multiple-testing-adjusted significance (FDR). Experimental setup: construct veteran-intensity index and binary variants; run panel regressions with firm and year fixed effects and standard errors clustered at firm and industry levels; implement Callaway–Sant’Anna for staggered timing and plot dynamic treatment effects; perform IV with over-identification tests and weak-IV diagnostics; ablations: (1) replace intensity index with binary veteran presence; (2) drop IV and compare DiD vs IV estimates; (3) limit sample to firms with audit-committee veterans; (4) use alternative DiD estimators (Sun–Abraham) to test estimator sensitivity. Report full set of robustness tables and pre-specified primary outcomes.</w:t>
      </w:r>
    </w:p>
    <w:p>
      <w:r>
        <w:t xml:space="preserve"> </w:t>
      </w:r>
    </w:p>
    <w:p>
      <w:pPr>
        <w:pStyle w:val="Heading2"/>
      </w:pPr>
      <w:r>
        <w:t>Risk Factors And Limitations</w:t>
      </w:r>
    </w:p>
    <w:p>
      <w:r>
        <w:t>Endogeneity: firms may appoint veterans for unobserved reasons that also affect accounting outcomes, biasing causal estimates. Instrument validity: regional veteran shocks may violate exclusion if they affect local economic conditions. Low event counts: few veteran appointments could reduce statistical power and increase minimum detectable effects. Measurement error: misclassification of military status, rank, or recency may attenuate estimates. Proxy limitations: audit-quality proxies (Big-4, fees, restatements) are imperfect measures of true audit quality. Inference challenges: small numbers of clusters or treated firms can invalidate standard cluster-robust inference. Generalizability: results from Pakistan may not apply to other countries or financial sectors. Data availability and licensing: proprietary sources (BoardEx, Audit Analytics) may limit replication and public data sharing.</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