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thermalscapes_shade_cuiaba</w:t>
      </w:r>
    </w:p>
    <w:p>
      <w:r>
        <w:t xml:space="preserve"> </w:t>
      </w:r>
    </w:p>
    <w:p>
      <w:pPr>
        <w:pStyle w:val="Heading2"/>
      </w:pPr>
      <w:r>
        <w:t>Title</w:t>
      </w:r>
    </w:p>
    <w:p>
      <w:r>
        <w:t>Ethnography and participatory biosensing to quantify effects of informal shading on thermalscapes and pedestrian thermal comfort in a hot Brazilian city centre</w:t>
      </w:r>
    </w:p>
    <w:p>
      <w:r>
        <w:t xml:space="preserve"> </w:t>
      </w:r>
    </w:p>
    <w:p>
      <w:pPr>
        <w:pStyle w:val="Heading2"/>
      </w:pPr>
      <w:r>
        <w:t>Short Hypothesis</w:t>
      </w:r>
    </w:p>
    <w:p>
      <w:r>
        <w:t>Deployment of informal shading (awnings, tarps, canopies, umbrellas) causes a measurable reduction in mean radiant temperature (MRT) and UTCI at pedestrian height, producing at least a 1.0°C improvement in UTCI-equivalent thermal stress during peak solar hours compared with matched unshaded street segments.</w:t>
      </w:r>
    </w:p>
    <w:p>
      <w:r>
        <w:t xml:space="preserve"> </w:t>
      </w:r>
    </w:p>
    <w:p>
      <w:pPr>
        <w:pStyle w:val="Heading2"/>
      </w:pPr>
      <w:r>
        <w:t>Related Work</w:t>
      </w:r>
    </w:p>
    <w:p>
      <w:r>
        <w:t>Existing research combines microclimate measurement, 3D microclimate models (e.g., ENVI-met, SOLWEIG), UAV thermal mapping, and urban ethnography. Work on urban cooling tends to focus on vegetation, formal shading or fixed infrastructure and often uses single-method approaches (either models or measurements). Remote sensing studies map surface temperature but struggle with accurate emissivity and on-the-ground validation. Modeling studies provide scenario exploration but have structural uncertainty when parameterizing informal fabrics. Ethnographic studies document social practices but rarely link directly to biosensed thermal metrics. Weaknesses: limited multi-method fusion (UAV+mobile+fixed) with radiometric calibration, few rigorous sampling/power calculations, scarce integration of wearable biosensing with thermal indices, and insufficient treatment of model structural uncertainty and spatial/temporal autocorrelation.</w:t>
      </w:r>
    </w:p>
    <w:p>
      <w:r>
        <w:t xml:space="preserve"> </w:t>
      </w:r>
    </w:p>
    <w:p>
      <w:pPr>
        <w:pStyle w:val="Heading2"/>
      </w:pPr>
      <w:r>
        <w:t>Abstract</w:t>
      </w:r>
    </w:p>
    <w:p>
      <w:r>
        <w:t>Urban consumption streets in hot tropical centres rely on informal shading (awnings, tarps, umbrellas) but the thermal consequences and human experience of these practices are poorly quantified. This study combines ethnography, participatory biosensing (wearable skin temperature and heart-rate logging), fixed microclimate stations, mobile transects, UAV thermal imagery, and 3D geometry (LiDAR/SfM) to measure how informal shading alters thermalscapes and pedestrian comfort in Cuiabá, Brazil. The main contribution is an integrated, calibrated dataset and model parameter set linking fabric properties and shading geometry to changes in mean radiant temperature (MRT) and UTCI (a thermal comfort index). We will run paired-control and before-after field interventions and an ensemble of ENVI-met simulations to provide causal estimates and quantify structural/model uncertainty. Expected outcomes are defensible effect sizes for shading types, a local fabric library for microclimate models, and policy-relevant KPIs to guide low-cost shading improvements that respect informal livelihoods.</w:t>
      </w:r>
    </w:p>
    <w:p>
      <w:r>
        <w:t xml:space="preserve"> </w:t>
      </w:r>
    </w:p>
    <w:p>
      <w:pPr>
        <w:pStyle w:val="Heading2"/>
      </w:pPr>
      <w:r>
        <w:t>Experiments</w:t>
      </w:r>
    </w:p>
    <w:p>
      <w:r>
        <w:t>Datasets: (1) Fixed microclimate stations at 8 paired shaded/unshaded street segments (16 segments total) across diverse street morphologies in central Cuiabá, each measuring air temperature at 1.2–1.5 m, relative humidity, 3D wind, shortwave/longwave radiation, and surface temperature at 1 Hz–1 min; (2) Mobile transects (backpack and bicycle) with shielded thermistor, IR thermometer, wind and RH sensors, sampled at 1 Hz across four daily windows (pre-dawn, mid-morning, solar peak, late afternoon); (3) UAV radiometric thermal imagery with blackbody reference targets; (4) LiDAR/SfM 3D geometry for sky-view and shade polygons; (5) Participatory biosensing from 40 volunteer participants (wearable skin temp, heart rate, GPS) and thermal perception surveys (5-point Likert). Baselines: matched unshaded segments, synthetic no-shade ENVI-met runs, and a no-biosensing baseline. Evaluation metrics: ΔT_air at pedestrian height, ΔT_surface, MRT (mean radiant temperature; the average radiant load felt by a person), UTCI (universal thermal climate index; a numeric comfort metric), RMSE and bias of model vs measurements, mixed-effects model coefficients (site random effects), difference-in-differences estimates, participant-reported thermal comfort scores, and agreement (Bland-Altman) between biosensor and UTCI. Sample-size/power: with within-site SD ≈1.5°C and ICC≈0.3, 8 paired sites x 21 campaign days with repeated minute-level sampling yields &gt;80% power to detect a 1.0°C mean UTCI-equivalent change at α=0.05. Experimental setup: run a 3-week pilot with all instruments, then 3-week main campaign covering clear and cloudy synoptic states and at least one heatwave window; perform paired temporary interventions (install/remove tarps) at 4 sites for before-after DID analysis; calibrate UAV radiometry with onsite emissivity checks and blackbody targets; compute ENVI-met ensemble runs varying fabric transmissivity, porosity, height and coverage fraction. Ablations: (A) remove participatory biosensing to test added value for comfort metrics; (B) remove UAV fusion to quantify surface-radiation fusion benefit; (C) run single-parameter sensitivity vs full ensemble to separate parameter vs structural uncertainty.</w:t>
      </w:r>
    </w:p>
    <w:p>
      <w:r>
        <w:t xml:space="preserve"> </w:t>
      </w:r>
    </w:p>
    <w:p>
      <w:pPr>
        <w:pStyle w:val="Heading2"/>
      </w:pPr>
      <w:r>
        <w:t>Risk Factors And Limitations</w:t>
      </w:r>
    </w:p>
    <w:p>
      <w:r>
        <w:t>Technical failures: sensor drift, power outages, vandalism, and UAV flight cancellations can produce data gaps. Radiometry limits: UAV thermal imagery requires accurate emissivity and blackbody calibration; miscalibration can bias surface-temperature maps. Modeling limits: ENVI-met and SOLWEIG have structural uncertainty (simplified turbulence, fabric representation) that may not capture all airflow and longwave exchanges. Statistical issues: spatial and temporal autocorrelation may reduce effective sample size; ICC estimates are approximate. Generalization: findings from Cuiabá may not transfer to cities with different building materials, vendor practices, or climate. Biosensing &amp; ethics: wearable data are sensitive (location and physiology) and limit public data sharing. Operational constraints: UAV permits, vendor participation, and compensation logistics may restrict interventions. Scale and compute: ensemble model runs and high-resolution fusion require substantial compute and storage, which may limit rapid iteration.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