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qianyang_lulc_esv_plus</w:t>
      </w:r>
    </w:p>
    <w:p>
      <w:r>
        <w:t xml:space="preserve"> </w:t>
      </w:r>
    </w:p>
    <w:p>
      <w:pPr>
        <w:pStyle w:val="Heading2"/>
      </w:pPr>
      <w:r>
        <w:t>Title</w:t>
      </w:r>
    </w:p>
    <w:p>
      <w:r>
        <w:t>Assessing impacts of land-use and land-cover change on ecosystem service value in Qianyang County using multi-temporal mapping, spatial statistics, and PLUS model scenarios</w:t>
      </w:r>
    </w:p>
    <w:p>
      <w:r>
        <w:t xml:space="preserve"> </w:t>
      </w:r>
    </w:p>
    <w:p>
      <w:pPr>
        <w:pStyle w:val="Heading2"/>
      </w:pPr>
      <w:r>
        <w:t>Short Hypothesis</w:t>
      </w:r>
    </w:p>
    <w:p>
      <w:r>
        <w:t>Loss of forest and wetland area and increase in urban and cropland area between 2007 and 2050 cause a statistically significant decrease in total ecosystem service value (ESV) for Qianyang County after accounting for LULC map and parameter uncertainty.</w:t>
      </w:r>
    </w:p>
    <w:p>
      <w:r>
        <w:t xml:space="preserve"> </w:t>
      </w:r>
    </w:p>
    <w:p>
      <w:pPr>
        <w:pStyle w:val="Heading2"/>
      </w:pPr>
      <w:r>
        <w:t>Related Work</w:t>
      </w:r>
    </w:p>
    <w:p>
      <w:r>
        <w:t>Existing studies combine remote-sensing LULC mapping, ecosystem service valuation, and land-change models to estimate ESV trends. Typical pipelines use Landsat time series for LULC maps, static per-class ESV coefficients, and simple land-change models (CA-Markov or CLUE). Limitations include: (1) single-run valuations that ignore map and parameter uncertainty, (2) weak treatment of mixed pixels and small patches leading to biased area and ESV estimates, (3) limited hydrologic calibration when few stream gauges exist, (4) socioeconomic drivers often downscaled without documented validation, and (5) many scenario models lack explicit linkage to ecosystem valuation and formal sensitivity analysis. These gaps produce overconfident ESV change estimates and reduce policy relevance.</w:t>
      </w:r>
    </w:p>
    <w:p>
      <w:r>
        <w:t xml:space="preserve"> </w:t>
      </w:r>
    </w:p>
    <w:p>
      <w:pPr>
        <w:pStyle w:val="Heading2"/>
      </w:pPr>
      <w:r>
        <w:t>Abstract</w:t>
      </w:r>
    </w:p>
    <w:p>
      <w:r>
        <w:t>We address how historical land-use and land-cover (LULC) changes affect ecosystem service value (ESV) in Qianyang County and how future land-use scenarios may alter ESV by 2050. We combine multi-temporal 30 m LULC mapping from 2007–2022, spatial-statistics to map ESV clusters and uncertainty, and the PLUS (Patch-generating Land Use Simulation) model to generate three 2050 scenarios (business-as-usual, conservation, development). Main contributions are: (1) a reproducible workflow that propagates LULC classification uncertainty into spatially explicit ESV estimates using Monte Carlo simulations; (2) a head-to-head comparison of mixed-pixel handling methods (hard labels, spectral unmixing, probabilistic maps) and their effects on ESV; and (3) scenario-based ESV trade-off maps linked to socioeconomic drivers. Expected outcomes include robust estimates of ESV change with 95% confidence intervals, identification of spatial hotspots for intervention, and decision-ready products for local land management.</w:t>
      </w:r>
    </w:p>
    <w:p>
      <w:r>
        <w:t xml:space="preserve"> </w:t>
      </w:r>
    </w:p>
    <w:p>
      <w:pPr>
        <w:pStyle w:val="Heading2"/>
      </w:pPr>
      <w:r>
        <w:t>Experiments</w:t>
      </w:r>
    </w:p>
    <w:p>
      <w:r>
        <w:t>Datasets: Landsat TM/ETM+/OLI and Sentinel-2 surface reflectance composites for epochs 2007, 2012, 2018, 2022 (growing season May–Sep) generated in Google Earth Engine; DEM (SRTM/ALOS); SoilGrids/HWSD for soil parameters; local stream gauge records for hydrology calibration; high-resolution imagery (Planet/Google/Tianditu) and field GPS photos for validation; socioeconomic layers (census, roads, protected areas). Baselines: (A) static ESV computed from published per-class coefficients with no uncertainty propagation; (B) CA-Markov and CLUE land-change models for 2050; (C) hard-label LULC maps without mixed-pixel handling. Methods to test: Random Forest and XGBoost classifiers on per-epoch stacks; U-Net segmentation if very-high-resolution training data available; mixed-pixel approaches: spectral unmixing (linear unmixing producing fractional cover), probabilistic per-class maps (softmax probabilities), and hard labels. Scenario model: PLUS to simulate 2050 under BAU, Conservation, Development driven by calibrated socioeconomic drivers. Uncertainty propagation: Monte Carlo with 1000 iterations combining confusion-matrix resampling (area-adjusted estimates) and draws from parameter distributions for ESV coefficients and hydrologic parameters. Evaluation metrics: classification: overall accuracy, producer/user accuracy, F1, 95% Wilson CIs; spatial change: transition matrix, Figure-of-Merit (FoM) for change detection; hydrology: Nash-Sutcliffe Efficiency (NSE), Kling-Gupta Efficiency (KGE), percent bias (PBIAS) at monthly and annual scales; ESV: total and per-service mean and 95% CI, spatial hotspot overlap (Jaccard) between scenarios. Experiments and ablations: (1) Threshold sensitivity: run NDVI thresholds 0.55/0.6/0.65 and minimum patch sizes 0.25/0.5/1.0 ha; measure effect on classification error and total ESV delta. (2) Mixed-pixel ablation: compare hard-label, unmixing, and probabilistic pipelines; propagate each into ESV MC runs and compare CI widths and means. (3) Scenario sensitivity: vary key driver weights ±20/±50% in PLUS and run 100 replicates; report variance in projected ESV. (4) Hydrology calibration: test gauge regionalization by hydrologic similarity and upstream area pooling; report NSE/KGE/PBIAS and effect on water-related ES. Statistical testing: use paired tests (t-test or nonparametric equivalent) on MC-derived distributions to test hypothesis significance.</w:t>
      </w:r>
    </w:p>
    <w:p>
      <w:r>
        <w:t xml:space="preserve"> </w:t>
      </w:r>
    </w:p>
    <w:p>
      <w:pPr>
        <w:pStyle w:val="Heading2"/>
      </w:pPr>
      <w:r>
        <w:t>Risk Factors And Limitations</w:t>
      </w:r>
    </w:p>
    <w:p>
      <w:r>
        <w:t>Ground-truth scarcity: limited field data for rare classes or historical epochs may bias classifier training and validation. Mixed pixels: 30 m pixels with mixed land cover (small orchards, scattered trees) can produce biased area and ESV estimates depending on handling method. Parameter transfer: ESV coefficients and hydrologic priors transferred from other regions may not reflect local conditions; this leads to systematic bias. Hydrology calibration: few or poorly distributed gauges reduce confidence in water-yield and sediment ES estimates. Computational cost: 1000-iteration Monte Carlo with county-scale 30 m conditional simulations and PLUS replicates is compute- and storage-intensive and may require tiling or high-performance resources. Model structural error: PLUS and other land-change models simplify human behavior and policy enforcement; scenarios may not capture unexpected policy or market shifts. Generalization: results and coefficient choices are specific to Qianyang and may not generalize to other counties without re-calibration.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