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reliable_fcfl_relax_and_fix</w:t>
      </w:r>
    </w:p>
    <w:p>
      <w:r>
        <w:t xml:space="preserve"> </w:t>
      </w:r>
    </w:p>
    <w:p>
      <w:pPr>
        <w:pStyle w:val="Heading2"/>
      </w:pPr>
      <w:r>
        <w:t>Title</w:t>
      </w:r>
    </w:p>
    <w:p>
      <w:r>
        <w:t>Relax-and-fix heuristic with linearized MIP formulations for capacitated reliable fixed-charge facility location problems</w:t>
      </w:r>
    </w:p>
    <w:p>
      <w:r>
        <w:t xml:space="preserve"> </w:t>
      </w:r>
    </w:p>
    <w:p>
      <w:pPr>
        <w:pStyle w:val="Heading2"/>
      </w:pPr>
      <w:r>
        <w:t>Short Hypothesis</w:t>
      </w:r>
    </w:p>
    <w:p>
      <w:r>
        <w:t>Integrating a relax-and-fix heuristic with tightened linear MIP formulations and knapsack/flow-cover separation cuts will produce lower median optimality gaps within a one-hour time limit than solving the full two-stage MIP directly on benchmark capacitated reliable FCFL instances.</w:t>
      </w:r>
    </w:p>
    <w:p>
      <w:r>
        <w:t xml:space="preserve"> </w:t>
      </w:r>
    </w:p>
    <w:p>
      <w:pPr>
        <w:pStyle w:val="Heading2"/>
      </w:pPr>
      <w:r>
        <w:t>Related Work</w:t>
      </w:r>
    </w:p>
    <w:p>
      <w:r>
        <w:t>Existing work covers capacitated fixed-charge facility location (FCFL) models, two-stage stochastic facility location (scenarios represent failures), chance-constrained and robust k-failure models, standard MIP strengthening using cover and flow-cover inequalities (cuts), and heuristic decomposition methods such as relax-and-fix and progressive hedging (a scenario-based heuristic). Limitations in current approaches include: weak linear relaxations when recourse or indicator constraints use loose big-M constants; poor scalability as scenario count grows (full two-stage MIP grows by scenarios); limited treatment of site-dependent facility failure probabilities and optional capacity increases under disruption; and few published methods that combine systematic cut separation (knapsack/flow-cover/(Q,S)-cover) with a blockwise relax-and-fix policy for reliability models. Prior scenario-reduction and SAA (sample average approximation) methods help scalability but can introduce bias if not carefully controlled. There is also a lack of standardized, reproducible benchmark suites that vary capacity tightness, failure probability, and scenario count for this reliability setting.</w:t>
      </w:r>
    </w:p>
    <w:p>
      <w:r>
        <w:t xml:space="preserve"> </w:t>
      </w:r>
    </w:p>
    <w:p>
      <w:pPr>
        <w:pStyle w:val="Heading2"/>
      </w:pPr>
      <w:r>
        <w:t>Abstract</w:t>
      </w:r>
    </w:p>
    <w:p>
      <w:r>
        <w:t>We address the capacitated reliable fixed-charge facility location problem (FCFL) where facilities have site-dependent failure probabilities and optional capacity increases under disruption. We formulate a non-linear mixed-integer model and derive a linearized two-stage mixed-integer program (MIP) with first-stage open decisions and scenario-specific recourse assignments. To solve the resulting NP-hard problem at practical scale, we propose a relax-and-fix matheuristic that fixes facility decisions in ordered blocks (relax-and-fix) and interleaves LP/MIP solves with automated separation of knapsack/cover and flow-cover cuts (valid inequalities that tighten the linear relaxation). The main contributions are: (1) solver-ready linear MIP formulations for reliability-aware capacitated FCFL, (2) concrete, reproducible cut-separation routines and per-instance big-M tightening, and (3) a blockwise relax-and-fix algorithm that integrates cuts and scenario handling (SAA, progressive sampling). We expect the integrated method to reduce optimality gaps and solve times on benchmark instances while preserving feasibility across disruption scenarios (feasibility means every customer served in each scenario).</w:t>
      </w:r>
    </w:p>
    <w:p>
      <w:r>
        <w:t xml:space="preserve"> </w:t>
      </w:r>
    </w:p>
    <w:p>
      <w:pPr>
        <w:pStyle w:val="Heading2"/>
      </w:pPr>
      <w:r>
        <w:t>Experiments</w:t>
      </w:r>
    </w:p>
    <w:p>
      <w:r>
        <w:t>Datasets: synthetic benchmark suite with three scales: small (J=20 facilities, I=100 customers, S=50 scenarios), medium (J=50, I=250, S=100), large (J=100, I=500, S=200). For each scale generate 20 random seeds varying: facility fixed costs f_j, capacities C_j, customer demands d_i, site-dependent failure probabilities p_j, and optional capacity expansion costs. Scenario generation: independent-failure sampling and a correlated-failure variant. Baselines: (A) full two-stage MIP solved directly with a commercial MIP solver using default branching (with indicator constraints where available), (B) full MIP with per-instance tightened big-M but no cuts, (C) relax-and-fix without cut separation, (D) relax-and-fix with knapsack and flow-cover cuts (proposed). Additional comparisons: progressive hedging warm-start + MIP. Evaluation metrics: median and mean optimality gap at fixed time limits (gap = (best_bound - best_primal)/max(1,best_primal)), wall-clock time to reach gap thresholds (5%, 1%), final primal objective value, number of reliability violations (customers unserved in any scenario), memory usage, number of cuts generated and reused, and SAA confidence-interval (CI) width for expected cost. Experimental setup: modeling in a Python framework (Pyomo or solver API), same commercial solver across runs, 1-hour time limit per instance, 8 CPU cores, fixed random seeds, 20 independent seeds per treatment. Statistical analysis: check normality (Shapiro), use paired t-test if normal otherwise Wilcoxon signed-rank test; correct multiple comparisons by Holm-Bonferroni. Ablation studies: (1) remove knapsack cuts, (2) remove flow-cover cuts, (3) vary block size b (values: 5, |J|/10, |J|/5), and (4) compare indicator constraints vs tightened big-M. Report aggregate tables and plots (gap vs time, cut efficacy) and per-instance runtimes for reproducibility.</w:t>
      </w:r>
    </w:p>
    <w:p>
      <w:r>
        <w:t xml:space="preserve"> </w:t>
      </w:r>
    </w:p>
    <w:p>
      <w:pPr>
        <w:pStyle w:val="Heading2"/>
      </w:pPr>
      <w:r>
        <w:t>Risk Factors And Limitations</w:t>
      </w:r>
    </w:p>
    <w:p>
      <w:r>
        <w:t>Technical hardness: the underlying two-stage capacitated FCFL with binary recourse is NP-hard, so optimality is not guaranteed for large instances and gaps may remain large. Scalability: variable and constraint counts scale with |S|·|I|·|J|, creating memory and time limits for large S; experiments may be constrained by available RAM and solver licenses. Numerical instability: loose big-M values can cause poor LP relaxations and numerical issues; per-instance computation of tight bounds may still leave instabilities in degenerate instances. Heuristic failure modes: relax-and-fix may fix poor early decisions and get trapped in bad regions, especially when failure probabilities create long-range coupling across facilities. Scenario sampling bias: SAA and scenario reduction can bias results if scenario batches poorly represent rare but important failures. Generalization limits: methods tuned for independent site failures may perform worse on complex correlated-failure processes or on models with multi-period dynamics. Reproducibility dependencies: results depend on solver versions, numerical tolerances, and hardware; exact runtimes and gaps may not transfer across environments.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