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individual_collective_epistemic_virtue</w:t>
      </w:r>
    </w:p>
    <w:p>
      <w:r>
        <w:t xml:space="preserve"> </w:t>
      </w:r>
    </w:p>
    <w:p>
      <w:pPr>
        <w:pStyle w:val="Heading2"/>
      </w:pPr>
      <w:r>
        <w:t>Title</w:t>
      </w:r>
    </w:p>
    <w:p>
      <w:r>
        <w:t>Multilevel latent-variable causal test of individual epistemic virtues on team reproducibility using cluster-randomized interventions and archival indicators</w:t>
      </w:r>
    </w:p>
    <w:p>
      <w:r>
        <w:t xml:space="preserve"> </w:t>
      </w:r>
    </w:p>
    <w:p>
      <w:pPr>
        <w:pStyle w:val="Heading2"/>
      </w:pPr>
      <w:r>
        <w:t>Short Hypothesis</w:t>
      </w:r>
    </w:p>
    <w:p>
      <w:r>
        <w:t>A randomized increase in individual intellectual humility causes higher transparency behaviors which in turn increase team-level reproducibility scores compared to teams without the intervention.</w:t>
      </w:r>
    </w:p>
    <w:p>
      <w:r>
        <w:t xml:space="preserve"> </w:t>
      </w:r>
    </w:p>
    <w:p>
      <w:pPr>
        <w:pStyle w:val="Heading2"/>
      </w:pPr>
      <w:r>
        <w:t>Related Work</w:t>
      </w:r>
    </w:p>
    <w:p>
      <w:r>
        <w:t>Two families of prior work address scientific reliability. Structural accounts explain collective success by incentive and economic structures (for example, publish-or-perish incentives, division of cognitive labor, and invisible-hand style market mechanisms). These approaches show how aggregate incentives shape behavior but often assume individual dispositions are irrelevant and rely on archival correlations. Virtue-epistemology and behavioral-research streams emphasize individual dispositions (intellectual humility, diligence, transparency) and their link to epistemic practices; existing work provides validated self-report scales and small-scale behavioral studies. Reproducibility project literature provides replication outcomes and audit-style indicators but is largely descriptive and not designed to identify individual-level causal effects. Limitations across these lines include reliance on cross-sectional or correlational designs, weak multilevel measurement (mixing individual and team metrics without multilevel factor modeling), mono-method bias (self-report without archival/behavioral triangulation), scarce randomized interventions targeting virtues, and limited reproducible algorithms for archival indicators.</w:t>
      </w:r>
    </w:p>
    <w:p>
      <w:r>
        <w:t xml:space="preserve"> </w:t>
      </w:r>
    </w:p>
    <w:p>
      <w:pPr>
        <w:pStyle w:val="Heading2"/>
      </w:pPr>
      <w:r>
        <w:t>Abstract</w:t>
      </w:r>
    </w:p>
    <w:p>
      <w:r>
        <w:t>This project tests whether individual epistemic virtues drive collective scientific reliability beyond structural incentive explanations. We combine psychometrically validated individual measures (intellectual humility, openness, epistemic diligence), multilevel factor modeling, an archival reproducible-workflow index, and a cluster-randomized team intervention (humility/reflexivity training). The main contribution is a preregistered, multilevel causal test: estimate individual-to-team causal pathways using latent-variable mediation where transparency behaviors mediate virtue effects on a team reproducibility score. We use longitudinal surveys, automated archival linkage (preregistration, public data/code, containerization), and direct replication tasks as outcomes. Expected outcome: evidence for or against a virtue-mediated pathway that increases reproducibility after accounting for incentive-based covariates. The design yields clear estimands, reproducible code and heuristics, and sensitivity analyses for missingness and common-method bias, making results interpretable for both theoretical debates and policy on research governance.</w:t>
      </w:r>
    </w:p>
    <w:p>
      <w:r>
        <w:t xml:space="preserve"> </w:t>
      </w:r>
    </w:p>
    <w:p>
      <w:pPr>
        <w:pStyle w:val="Heading2"/>
      </w:pPr>
      <w:r>
        <w:t>Experiments</w:t>
      </w:r>
    </w:p>
    <w:p>
      <w:r>
        <w:t>Datasets: (1) Primary field sample: recruit 80 research teams across social and behavioral sciences, target 10 members per team (N=800 individuals). (2) Archival linkage: OSF/registries for preregistration records, GitHub/Zenodo/Dataverse for code/data, and replication outcome datasets (Many Labs, Reproducibility Project) to use as external benchmarks. (3) Pilot sample for scale validation: N=300 individuals across disciplines. Baselines: (A) structural-only model using team-level incentive measures (publication pressure scale, grant rate, promotion criteria), (B) aggregated individual-score model (team mean of self-report), (C) archival-only reproducibility predictors (preregistration rate, open-data rate). Primary metrics: team reproducibility index (team_RW_score, integer 0-4 from preregistration, public data DOI, public code DOI, container/CI), replication success rate (proportion of direct replications that reproduce direction and statistical significance), measurement error (within-team SD and test-retest reliability), transparency behavior rate (percent of outputs with preregistration or open data). Technical measures: RMSEA and CFI for measurement fit, ICC for within-team clustering, FDR q&lt;.05 for multiple testing. Experimental setup: multilevel confirmatory factor analysis (ML-CFA) to estimate team-level latent means when ICC&gt;0.05; specify WLSMV estimator for ordinal Likert items and MLR for continuous items; compute cluster-robust standard errors. Intervention: cluster-randomized controlled trial with 80 teams randomized 1:1 to humility/reflexivity training versus active control; pretest at t0, immediate posttest t1, and outcome window t2 (6 months) with at least one direct replication task per team. Analysis: preregistered latent mediation SEM with FIML: virtue_t0 -&gt; transparency_t1 -&gt; team_RW_t2, adjust for incentive covariates and discipline fixed effects. Power: 80 teams with 10 members gives ~80% power to detect medium team-level effects (standardized delta≈0.5) assuming ICC=0.05; Monte Carlo simulations will be run across ICCs {0.05,0.10,0.20}. Ablation study: run identical SEMs replacing ML-CFA team latent means with simple aggregated team means to test sensitivity to measurement model choice. Additional comparisons: (i) structural-only baseline vs full virtue model, (ii) archival-only predictors vs combined model. Robustness checks: difference-in-differences on institutions with policy adoption, instrumental-variable tests if valid instruments (policy adoption timing) are available, MNAR sensitivity (pattern-mixture), and e-value for unmeasured confounding. Implementation reproducibility: publish code, heuristics for archival detection (file patterns and API queries), and Monte Carlo scripts in a public repo.</w:t>
      </w:r>
    </w:p>
    <w:p>
      <w:r>
        <w:t xml:space="preserve"> </w:t>
      </w:r>
    </w:p>
    <w:p>
      <w:pPr>
        <w:pStyle w:val="Heading2"/>
      </w:pPr>
      <w:r>
        <w:t>Risk Factors And Limitations</w:t>
      </w:r>
    </w:p>
    <w:p>
      <w:r>
        <w:t>Measurement error: self-report scales may suffer social desirability and require triangulation; behavioral proxies and archival scraping may be incomplete. Multilevel inference: low within-team agreement or very small ICC may limit ability to estimate team latent means; choice between ML-CFA and aggregation affects results. Intervention fidelity: variable uptake of training and low adherence reduce observed effects. Archival detection errors: repo scraping heuristics can have false positives/negatives, biasing reproducibility index. Causal identification: DiD or IV validity may fail if parallel trends or exclusion restrictions do not hold, limiting causal claims outside the randomized component. Missing data and attrition: longitudinal loss or MNAR patterns can bias estimates when retention &lt;70%. Generalization: results from sampled disciplines may not generalize to lab-based, computational, or field sciences. Compute and scale: container and CI checks require access to repositories and compute; large-scale scraping and verification incur cost and time. Ethical/privacy limits: linking personal records to public repos may be restricted by consent, causing selective missingness.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