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agentarceval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AgentArcEval: a scenario-driven method for evaluating architectures of foundation model-based agents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Adding a persistent retrieval memory layer to a modular agent architecture causes a statistically significant reduction in long-horizon factual errors (hallucination rate) compared to the same modular architecture without persistent retrieval memory.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evaluation work primarily tests foundation models as single-call systems or measures task-level outputs without accounting for agent architecture. Retrieval-augmented generation (RAG) approaches add external memory to language models to improve grounding but are usually evaluated on isolated QA tasks rather than continuous agent behavior. Tool-use benchmarks evaluate model calls to tools like code executors or web search but seldom measure tool-interface brittleness or coordination failures across complex pipelines. Multi-agent and hierarchical planning research explores decomposed decision making, yet published evaluations often lack standardized scenario catalogues and fine-grained instrumentation. Prior reproducibility efforts focus on prompt versioning and dataset release but do not capture internal traces such as planner subgoals, retrieval index state, or tool-call logs. Limitations in prior work include single-turn focus, weak failure taxonomies, insufficient logging for failure diagnosis, limited statistical designs for non-deterministic agents, and few standardized datasets covering long-horizon, multi-modal, and adversarial scenarios.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need for architecture-aware evaluation of agents built from foundation models. AgentArcEval is a scenario-driven evaluation method that treats an agent as a compound system of modules (for example perception, memory, planner, and tool manager) and measures behavior across representative architecture variants. The method pairs a catalogue of general agent scenarios with per-architecture configuration specs, structured instrumentation to record internal traces (prompts, tool calls, retrieval results, planner subgoals), and a multi-axis metric profile including task success, hallucination rate, plan quality, tool misuse, and latency. Main contributions are (1) a scenario catalogue for generating concrete test cases that stress architecture-specific failure modes, (2) standardized logging and metric definitions that enable reproducible measurement of non-deterministic agent runs, and (3) an experimental design supporting factorial comparisons and ablations across memory, tooling, planner hierarchy, multimodal fusion, and model scale. Expected outcome: clear, testable comparisons of how architectural choices affect capabilities and failure modes of foundation-model-based agents.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scenario categories: Long-horizon reasoning: HotpotQA (v1), ALFWorld (v1), synthetic procedural tasks with gold step decompositions. Tool-use: MBPP (public code-edit tasks), ToolBench-like synthetic tool scenarios, sandboxed WebQA snapshots. Retrieval/memory: NaturalQuestions (NQ v1.0) and EpisodicQA traces with injected stale facts. Multi-modal: VQA v2, LLaVA-style text+image instruction splits. Multi-agent coordination: Overcooked-like simulated task traces. Adversarial/robustness: AdvGLUE-style prompt perturbations and corrupted retrieval shards (deterministic corruption recipes recorded). Baselines: (1) E2E-Large monolithic LLM proxy; (2) Modular-Base without persistent memory or tools; (3) Retrieval-only RAG baseline (BM25 + LLaMA-13B proxy); (4) rule-based planner baseline. Architecture variants to run: A–F as specified (E2E-Large, Modular-Base, RAG-Memory, Tool-Hybrid, Hierarchical-Planning, Ensemble-MultiModal). Metrics: task success (binary/completion), hallucination rate (false claims / total claims), plan quality (0–4 rubric), tool misuse rate (invocation labels), coherence (3-point rubric), plan completion rate, latency in ms. Instrumentation: log prompts, chain-of-thought if allowed, tool calls (input/output), retrieval results with index state, planner subgoals, seeds, model/version, and timing. Experimental setup: full factorial across memory (on/off), tools (none/basic/advanced), planner (monolithic/hierarchical), fusion (early/late), and model scale (base/large proxy); run 80 tasks per task_category × 10 random seeds per cell (target sample per cell ≈800). Statistical analysis: primary mixed-effects model outcome ~ architecture * task_category * noise_condition + (1|task_id) + (1|seed) + (architecture|task_id); primary contrasts pre-registered; Holm-Bonferroni for secondary tests; report bootstrapped 95% intervals and Bayesian hierarchical checks. Ablation study: compare RAG-Memory vs same pipeline with retrieval disabled to isolate memory effect; compare Tool-Hybrid with learned tool selector vs rule-based selector to measure tool-selection impact. Annotation: create gold claim corpus of ≈400–500 claims for detector validation and ≈300 plan annotations for plan-quality validation. Reproducibility: publish config templates, seed lists, dataset versions, and structured logs for all runs.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persistent memory can propagate stale or corrupted facts and produce systematic hallucinations; tool interfaces cause format and API errors (malformed calls); hierarchical planners can deadlock or produce incoherent subgoals; ensemble agents can suffer coordination failures. Evaluation biases: annotation bias in claim segmentation and plan scoring, selection bias in scenario catalogue, and dataset coverage gaps (public datasets may not cover all real-world tasks). Statistical limitations: non-Gaussian outcomes (binary success or counts) require proper link functions and may need larger samples; unmodeled random effects can reduce power. Scalability and compute: full factorial runs with large models are costly and may be infeasible without proxies; stochastic decoding increases variance and requires many seeds. Generalization limits: results on chosen datasets and synthetic adversaries may not transfer to other domains, proprietary models, or production tool plugins. Ethical and privacy risks: recorded traces may contain PII; datasets and logs must be curated under IRB and legal constraints before release.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