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ahtm_reflex_memory</w:t>
      </w:r>
    </w:p>
    <w:p>
      <w:r>
        <w:t xml:space="preserve"> </w:t>
      </w:r>
    </w:p>
    <w:p>
      <w:pPr>
        <w:pStyle w:val="Heading2"/>
      </w:pPr>
      <w:r>
        <w:t>Title</w:t>
      </w:r>
    </w:p>
    <w:p>
      <w:r>
        <w:t>Hardware-accelerated reflex memory for hierarchical temporal memory to reduce latency of first-order sequence inference</w:t>
      </w:r>
    </w:p>
    <w:p>
      <w:r>
        <w:t xml:space="preserve"> </w:t>
      </w:r>
    </w:p>
    <w:p>
      <w:pPr>
        <w:pStyle w:val="Heading2"/>
      </w:pPr>
      <w:r>
        <w:t>Short Hypothesis</w:t>
      </w:r>
    </w:p>
    <w:p>
      <w:r>
        <w:t>Integrating a dedicated Reflex Memory (RM) block that performs hardware associative similarity lookups (bitwise XOR plus popcount) into HTM will reduce average first-order sequence lookup latency by at least 2x and energy per lookup by at least 2x, while keeping HTM prediction accuracy within 2% of a software-only HTM baseline on repetitive IoT sequence workloads.</w:t>
      </w:r>
    </w:p>
    <w:p>
      <w:r>
        <w:t xml:space="preserve"> </w:t>
      </w:r>
    </w:p>
    <w:p>
      <w:pPr>
        <w:pStyle w:val="Heading2"/>
      </w:pPr>
      <w:r>
        <w:t>Related Work</w:t>
      </w:r>
    </w:p>
    <w:p>
      <w:r>
        <w:t>Existing work includes software HTM (Hierarchical Temporal Memory) implementations for sequence learning and specialized neuromorphic/accelerator designs that speed sparse similarity operations. Prior hardware approaches use content-addressable memory (CAM) or near-memory compute to accelerate associative lookup; CAM is a memory that returns entries matching a query, useful for fast pattern recall. Other efforts adopt XOR+popcount (bitwise XOR followed by counting differing bits) as a cheap similarity metric for sparse binary vectors called sparse distributed representations (SDRs). Limitations in current methods: (1) CAM scaling is costly in area and energy for large entry counts, (2) many designs lack clear write/write-amplification accounting and metadata costs for updates, (3) few provide formal latency bounds under contention or backpressure, (4) NVM-backed proposals often omit explicit endurance and remapping accounting, and (5) published evaluations commonly lack reproducible statistical plans and concrete Pareto trade-offs between latency, energy, and task accuracy.</w:t>
      </w:r>
    </w:p>
    <w:p>
      <w:r>
        <w:t xml:space="preserve"> </w:t>
      </w:r>
    </w:p>
    <w:p>
      <w:pPr>
        <w:pStyle w:val="Heading2"/>
      </w:pPr>
      <w:r>
        <w:t>Abstract</w:t>
      </w:r>
    </w:p>
    <w:p>
      <w:r>
        <w:t>We propose a Reflex Memory (RM) extension for Hierarchical Temporal Memory (HTM) that accelerates first-order temporal inferences common in repetitive IoT streams. RM is a specialized associative cache that stores frequent sparse distributed representations (SDRs) and performs hardware-friendly similarity using bitwise XOR and popcount (counting differing bits). By returning top-k matches and an embedded similarity score, RM supplies HTM with immediate priors for common transitions, reducing inference latency and energy for repeated subsequences while preserving HTM’s ability to learn longer, multiorder relations. The main contribution is a co-designed algorithm-hardware interface: a banked RM microarchitecture that supports parallel associative lookup, atomic updates, and lightweight metadata for eviction and retention. We also define a reproducible evaluation methodology that combines analytic queueing bounds and Monte Carlo sensitivity analysis, plus a discrete set of design points to quantify trade-offs. Expected outcomes are measurable reductions in lookup latency and energy with negligible impact on HTM prediction accuracy for repetitive IoT workloads.</w:t>
      </w:r>
    </w:p>
    <w:p>
      <w:r>
        <w:t xml:space="preserve"> </w:t>
      </w:r>
    </w:p>
    <w:p>
      <w:pPr>
        <w:pStyle w:val="Heading2"/>
      </w:pPr>
      <w:r>
        <w:t>Experiments</w:t>
      </w:r>
    </w:p>
    <w:p>
      <w:r>
        <w:t>Datasets: Numenta Anomaly Benchmark (NAB) time series, Mackey-Glass synthetic sequences, and synthetic trace generator: sparsity s ∈ {2%,5%} (for 2048-bit SDRs), temporal correlation ρ ∈ {0.1,0.5,0.9}, Zipf hotspot α ∈ {0.7,1.0,1.2}, burst sizes B ∈ {10,100,1000} ops, burst rates R ∈ {0.1,1,10} bursts/sec. Baselines: (A) software-only HTM (host memory associative lookup), (B) HTM with host-side hashed cache, (C) HTM with hardware-like golden-model XOR+popcount (cycle-accurate C++). Design points (commit three): D1 small RM: 16 banks ×1k entries, 2048-bit entries; D2 mid RM: 64 banks ×8k entries; D3 large RM: 128 banks ×16k entries. Metrics: lookup latency distribution (p50,p95,p99), energy per lookup (nJ), throughput (queries/sec), hit/miss, top-k recall, HTM prediction accuracy, anomaly detection AUC. Experimental setup: run each experiment for T=1e5 lookup events, seeded RNG; repeat N=30 independent trials per config to build statistics. Statistical plan: report mean and 95% bootstrap confidence intervals; use two-sided paired t-test (α=0.05) to test accuracy difference ≤2% (null: difference=0); require power ≥0.8. Verification: compare C++ golden model to RTL co-sim traces for microbenchmarks; accept parity within 2% on latency and scores. Ablation studies: (1) remove early-stop popcount to measure cost/benefit, (2) replace XOR+popcount with weighted sparse dot (8-bit) to compare accuracy vs energy, (3) vary eviction policy among LRU/LIFO/priority. Queueing and latency analysis: for each D, run Monte Carlo (M=5000 samples) with stratified sampling over SRAM access time and arbitration jitter plus importance sampling for tail events; complement with analytic M/G/1/K upper bounds per bank (derive max-delay under finite buffer and backpressure assumptions) and report diagnostics (effective sample size, tail weight). Acceptance criteria: D qualifies if p95 lookup latency_improved ≥2x over baseline and HTM accuracy drop ≤2% with statistical significance.</w:t>
      </w:r>
    </w:p>
    <w:p>
      <w:r>
        <w:t xml:space="preserve"> </w:t>
      </w:r>
    </w:p>
    <w:p>
      <w:pPr>
        <w:pStyle w:val="Heading2"/>
      </w:pPr>
      <w:r>
        <w:t>Risk Factors And Limitations</w:t>
      </w:r>
    </w:p>
    <w:p>
      <w:r>
        <w:t>SRAM endurance: treat on-chip SRAM as effectively endurance-unlimited for lifecycle write counts relevant to HTM; do not assume SRAM wear-out. NVM endurance: if using PCM/ReRAM for backing store, write endurance limits (e.g., 1e6–1e9 writes) and write-amplification due to metadata (wear counters, remap tables, ECC scrubbing) can reduce lifetime; explicit accounting required. Metadata and write-amplification: storing per-block wear counters, remap updates, and ECC scrubbing creates extra writes and latency that may dominate cold-store energy; this increases effective write amplification and must be modeled. CAM scaling: large associative storage increases area and static power; board-level host latency (PCIe) can dominate end-to-end p95 unless batching is used. Formal verification limits: exhaustive proofs do not scale to full bank counts and pipeline depths; bounded-model checks require abstraction cutoffs that may miss rare races. Queueing and worst-case bounds: analytic bounds rely on assumptions (arrival process, service-time distributions); violations (bursts, adversarial patterns) can produce longer tails than predicted. Dataset bias and generalization: IoT traces used may not capture all deployment patterns; gains shown on repetitive workloads may not transfer to highly diverse or adversarial sequences. Measurement and CI limits: full ASIC measurements are not available in prototype stage; FPGA emulation and vendor macro lookups introduce model error in energy/area projections.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