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pb_sn_trace_provenance_sa</w:t>
      </w:r>
    </w:p>
    <w:p>
      <w:r>
        <w:t xml:space="preserve"> </w:t>
      </w:r>
    </w:p>
    <w:p>
      <w:pPr>
        <w:pStyle w:val="Heading2"/>
      </w:pPr>
      <w:r>
        <w:t>Title</w:t>
      </w:r>
    </w:p>
    <w:p>
      <w:r>
        <w:t>Integrating lead and tin isotope ratios with trace-element chemistry to assign tin sources for southern African bronzes (ca. 1200–1800 CE)</w:t>
      </w:r>
    </w:p>
    <w:p>
      <w:r>
        <w:t xml:space="preserve"> </w:t>
      </w:r>
    </w:p>
    <w:p>
      <w:pPr>
        <w:pStyle w:val="Heading2"/>
      </w:pPr>
      <w:r>
        <w:t>Short Hypothesis</w:t>
      </w:r>
    </w:p>
    <w:p>
      <w:r>
        <w:t>Combining lead (Pb) and tin (Sn) isotope ratios with trace-element profiles in a hierarchical Bayesian mixing model will increase correct identification of tin source regions for southern African bronzes (1200–1800 CE) by at least 20 percentage points in blind-known tests compared to models using only Pb or only Sn isotopes.</w:t>
      </w:r>
    </w:p>
    <w:p>
      <w:r>
        <w:t xml:space="preserve"> </w:t>
      </w:r>
    </w:p>
    <w:p>
      <w:pPr>
        <w:pStyle w:val="Heading2"/>
      </w:pPr>
      <w:r>
        <w:t>Related Work</w:t>
      </w:r>
    </w:p>
    <w:p>
      <w:r>
        <w:t>Existing provenance work commonly uses Pb isotope ratios to source metal and has begun using Sn isotopes and trace elements separately. Pb isotope methods are strong where ore fields are well sampled but fail when multiple sources share overlapping Pb signatures. Sn isotope studies are recent and limited by small ore baselines and by uncertainty from metallurgical fractionation. Trace-element fingerprinting helps discriminate ores but is sensitive to recycling and corrosion and often lacks integrated statistical models. Prior approaches rarely combine Pb and Sn isotopes with multivariate trace-element data in a single probabilistic model, rarely quantify metallurgical fractionation effects experimentally, and rarely include rigorous inter-lab standardization or geostatistically justified ore-field sampling densities. These gaps produce nonidentifiability (inability to tell sources apart) and reduce reproducibility.</w:t>
      </w:r>
    </w:p>
    <w:p>
      <w:r>
        <w:t xml:space="preserve"> </w:t>
      </w:r>
    </w:p>
    <w:p>
      <w:pPr>
        <w:pStyle w:val="Heading2"/>
      </w:pPr>
      <w:r>
        <w:t>Abstract</w:t>
      </w:r>
    </w:p>
    <w:p>
      <w:r>
        <w:t>The project addresses the problem of identifying geographic sources of tin used in southern African bronzes dated 1200–1800 CE. We propose to integrate high-precision Pb and Sn isotope ratios with multielement trace chemistry in a hierarchical Bayesian mixing framework. Key contributions are: (1) a geographically explicit ore-field baseline that separates primary cassiterite and placer deposits; (2) experimental quantification of process-induced Sn fractionation (alloying, casting, recycling) to parameterize forward-process offsets; (3) an interoperable data and QA protocol including inter-lab round-robin tests; and (4) open-source hierarchical models that jointly propagate analytical and source variance. Expected outcomes are reproducible probabilistic source assignments for archaeological bronzes, objective measures of attribution confidence, and explicit diagnostics of nonidentifiability. This combined isotope-plus-trace-element strategy will provide more robust provenance inferences than isotope-only or trace-only approaches and produce openly archived data, code, and SOPs for future studies.</w:t>
      </w:r>
    </w:p>
    <w:p>
      <w:r>
        <w:t xml:space="preserve"> </w:t>
      </w:r>
    </w:p>
    <w:p>
      <w:pPr>
        <w:pStyle w:val="Heading2"/>
      </w:pPr>
      <w:r>
        <w:t>Experiments</w:t>
      </w:r>
    </w:p>
    <w:p>
      <w:r>
        <w:t>Datasets: archaeological set of 153 bronze/tin-containing objects (drill micro-samples, 2–3 spatial subsamples per object when possible); ore baseline of &gt;=150 samples across primary cassiterite deposits and placer/alluvial sites with &gt;=8 samples per ore-field target; pilot baseline 40–60 ores for method validation; synthetic/smelted experimental materials from bench smelts (replicates below). Baseline methods: solution double-spike MC-ICP-MS for Sn isotopes (double-spike = adding known enriched Sn isotopes to correct mass bias), TIMS or MC-ICP-MS for Pb isotopes, LA-ICP-MS for trace elements (LA = laser ablation, measures small spots), SEM/EDS for mineralogy. Baselines: compare five models: (A) Pb-only isotopes; (B) Sn-only isotopes; (C) trace-elements only; (D) Pb+Sn isotopes; (E) combined Pb+Sn+trace in hierarchical Bayesian mixing model that includes a recycling/mixed component and lab random effects. Evaluation metrics: blind-known classification accuracy (%) on withheld artifacts, change in accuracy relative to isotope-only baselines (percentage points), posterior probability calibration (Brier score), source-proportion RMSE (root mean square error), confusion matrix, posterior predictive checks, PSIS-LOO (Pareto-smoothed importance sampling leave-one-out cross-validation), identifiability matrix (pairwise source confusion rates), and recovery rates in misspecified-source simulations. Experimental setup: inter-lab round-robin with 3 labs, 15–25 materials sent as 3 blind replicates each; bench-smelt experimental grid varying temperature (600–1200°C), redox (fO2 range) and repeated recycling cycles with n&gt;=6 replicates per condition to resolve Δδ118Sn thresholds; synthetic mixture experiments with Monte Carlo injection of analytical noise to test recovery and power (use power analysis target Δδ118Sn=0.05‰ -&gt; ~6 replicates per group); ablation/solution cross-validation (LA spots cross-checked against co-drilled solution double-spike results); ablation contingency: require on-column Sn &gt;=50 ng target, minimum 10–20 ng logged; ablation homogeneity test: &gt;=20 replicate spots with SD within solution uncertainty. Ablation study: ablate models (E) removing Sn, removing trace, removing process-offset correction to quantify contribution of each data type. Blind tests: withhold 20% of archaeological set and include misspecified-source scenarios (true source absent) to measure false attribution rates.</w:t>
      </w:r>
    </w:p>
    <w:p>
      <w:r>
        <w:t xml:space="preserve"> </w:t>
      </w:r>
    </w:p>
    <w:p>
      <w:pPr>
        <w:pStyle w:val="Heading2"/>
      </w:pPr>
      <w:r>
        <w:t>Risk Factors And Limitations</w:t>
      </w:r>
    </w:p>
    <w:p>
      <w:r>
        <w:t>Low tin concentration in some bronzes (Sn &lt;0.5 wt%) may yield insufficient signal for high-precision Sn isotopes. Metallurgical fractionation from alloying, casting, cold-work, and repeated recycling can shift Sn isotope values and mimic different sources. Missing or unsampled ore sources (true source absent from baseline) creates nonidentifiability and false attributions. Diagenetic alteration or corrosion can modify trace-element patterns. Inter-lab systematic biases and instrument mass-bias drift may create offsets if round-robin correction fails. LA-ICP-MS detection limits and matrix effects may prevent in-situ measurements for low-Sn alloys. Ethical and permitting constraints may reduce sample counts or bias assemblage composition. Computational models with many candidate sources risk overfitting and poor identifiability when within-source variance is large. Budget or timeline overruns could reduce replication in bench smelts and inter-lab tests.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