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single_indentation_sibhudu</w:t>
      </w:r>
    </w:p>
    <w:p>
      <w:r>
        <w:t xml:space="preserve"> </w:t>
      </w:r>
    </w:p>
    <w:p>
      <w:pPr>
        <w:pStyle w:val="Heading2"/>
      </w:pPr>
      <w:r>
        <w:t>Title</w:t>
      </w:r>
    </w:p>
    <w:p>
      <w:r>
        <w:t>Simultaneous single-indentation measurement of hardness and stiffness to predict raw-material selection and tool shape at the Middle Stone Age site Sibhudu</w:t>
      </w:r>
    </w:p>
    <w:p>
      <w:r>
        <w:t xml:space="preserve"> </w:t>
      </w:r>
    </w:p>
    <w:p>
      <w:pPr>
        <w:pStyle w:val="Heading2"/>
      </w:pPr>
      <w:r>
        <w:t>Short Hypothesis</w:t>
      </w:r>
    </w:p>
    <w:p>
      <w:r>
        <w:t>Hardness and elastic stiffness (Young's modulus) derived from a single instrumented indentation test predict edge-retention rate and fracture probability of Sibhudu toolstones such that materials with higher indentation hardness and favorable stiffness values show greater edge retention and lower fracture incidence in controlled use experiments.</w:t>
      </w:r>
    </w:p>
    <w:p>
      <w:r>
        <w:t xml:space="preserve"> </w:t>
      </w:r>
    </w:p>
    <w:p>
      <w:pPr>
        <w:pStyle w:val="Heading2"/>
      </w:pPr>
      <w:r>
        <w:t>Related Work</w:t>
      </w:r>
    </w:p>
    <w:p>
      <w:r>
        <w:t>Existing approaches measure stone-tool mechanical properties using multiple methods: micro/nanoindentation for hardness and indentation modulus, ultrasonic pulse velocity (UPV) or resonant methods for dynamic stiffness, three-point bending for flexural (static) modulus, and SE(B)/micro-cantilever or indentation-crack methods for fracture toughness. Petrographic and geochemical analyses are used to explain variability. Limitations of current methods: they require multiple instruments and often destructive sampling; cross-method calibration between dynamic and static moduli is inconsistently performed; surface condition, anisotropy, and hydration effects are not always controlled; sample sizes and spatial registration are often too small to capture intra-source heterogeneity; and there is limited empirical linkage between mechanical measures and replicated use-wear/function. These gaps reduce reproducibility and limit archaeological interpretation.</w:t>
      </w:r>
    </w:p>
    <w:p>
      <w:r>
        <w:t xml:space="preserve"> </w:t>
      </w:r>
    </w:p>
    <w:p>
      <w:pPr>
        <w:pStyle w:val="Heading2"/>
      </w:pPr>
      <w:r>
        <w:t>Abstract</w:t>
      </w:r>
    </w:p>
    <w:p>
      <w:r>
        <w:t>We propose and test a simplified single-instrument indentation protocol to obtain hardness and elastic stiffness from Sibhudu toolstones and to evaluate whether these measures predict raw-material selection and tool shape. The method uses instrumented continuous-stiffness-measurement (CSM) indentation to extract hardness and reduced modulus in one procedure, with cross-validation against ultrasonic pulse velocity and flexural tests on geologic controls. A pilot and full experiment will include geologic controls, standardized experimental flakes, and archaeological artifacts from Sibhudu, linked to petrographic descriptors and moisture state. Main contribution: a calibrated, minimally invasive workflow that yields comparable hardness and static-stiffness estimates with quantified uncertainty and functional envelopes relating properties to edge-retention and fracture risk. Expected outcome: reproducible thresholds and multivariate models that predict likely use categories and explain material selection patterns at Sibhudu, enabling broader application where laboratory access or destructive sampling is limited.</w:t>
      </w:r>
    </w:p>
    <w:p>
      <w:r>
        <w:t xml:space="preserve"> </w:t>
      </w:r>
    </w:p>
    <w:p>
      <w:pPr>
        <w:pStyle w:val="Heading2"/>
      </w:pPr>
      <w:r>
        <w:t>Experiments</w:t>
      </w:r>
    </w:p>
    <w:p>
      <w:r>
        <w:t>Datasets: (1) Geologic control blocks: hornfels, dolerite, quartzite, chert/jasper, silcrete, crystalline quartz; N&gt;=18 independent specimens per material, each with 20–30 indents. (2) Experimental replicates: manufactured flakes/points per material-task; tasks = cutting, scraping, piercing, light percussion; n=10–15 replicates per material-task. (3) Archaeological artifacts from Sibhudu: N&gt;=20 non-destructive tests on damaged margins or with conservator approval. Baselines: (A) conventional multi-method baseline = separate nano/microindentation + UPV + three-point bending + fracture toughness (SE(B) or micro-cantilever) on controls; (B) standard microhardness (Knoop/Vickers) on polished controls. Evaluation metrics: indentation hardness H (GPa), reduced modulus Er (GPa) and derived static Young's modulus E_static (GPa), dynamic E_dyn from UPV, conversion factor k = E_dyn/E_static, edge loss (mm edge reduction per 1000 strokes), change in edge angle (degrees), fracture incidence (binary per trial), time-to-first-failure (strokes), K_proxy (MPa·m^0.5) from indentation crack metrics, and predictive accuracy (AUC, RMSE) of models. Experimental setup: Indentation: Berkovich tip with CSM; load regimes: fine-grained 5–50 mN (1–5 μm depth), coarse-grained 50–500 mN (20–50 μm depth); spacing &gt;=10× contact diameter and &gt;20 μm from grain boundaries; 20–30 indents/specimen stratified across 3 microfacets. UPV: colocated transducer positions adjacent to indent sites; measure density ρ and compute E_dyn using correct isotropic formula (E = ρ V_p^2 (1+ν)(1-2ν)/(1-ν)); record Poisson's ratio ν uncertainty. Three-point bending: rectangular control beams, span L =16·h, measure flexural modulus for E_static. Replicative use: standardized edge geometry measured by 3D profilometry before and after; instrumented handles to control force and stroke count. Statistical analysis: Bayesian hierarchical mixed-effects models with specimen random effects and material fixed effects; propagate measurement and conversion uncertainty via posterior draws. Ablation studies: (1) indentation-only predictor vs (2) indentation + UPV conversion vs (3) indentation + petrography + UPV; compare predictive metrics (AUC/RMSE) for edge-retention and fracture probability. Power and sampling scenarios: baseline design targets detect 10% MDE in H or E with ~80% power using N≈18 specimens/material and within-specimen replicate structure; run simulation code to vary σ_within, σ_between, and intra-specimen correlation ρ and report resulting power tables.</w:t>
      </w:r>
    </w:p>
    <w:p>
      <w:r>
        <w:t xml:space="preserve"> </w:t>
      </w:r>
    </w:p>
    <w:p>
      <w:pPr>
        <w:pStyle w:val="Heading2"/>
      </w:pPr>
      <w:r>
        <w:t>Risk Factors And Limitations</w:t>
      </w:r>
    </w:p>
    <w:p>
      <w:r>
        <w:t>1) Poisson's ratio uncertainty: E_dyn from UPV depends on ν; uncertain ν will propagate to E estimates and k. 2) Surface condition: roughness and near-surface damage bias indentation results; roughness correction may be imprecise. 3) Anisotropy and heterogeneity: natural grain orientation and inclusions cause local variability that may require many indents to average. 4) Limited artifact sampling: conservation constraints may prevent destructive calibration on artifacts, reducing direct validation. 5) Fracture proxies: indentation crack metrics are indirect and may not map tightly to true fracture toughness K_IC without extensive calibration. 6) Instrument noise and pop-ins: sudden displacement events (pop-ins) or drift can invalidate indents; QC thresholds are instrument-specific. 7) Environmental and diagenetic effects: moisture, weathering, or burial alteration can change H and E and limit generalization to unaltered source materials. 8) FIB/SE(B) resource constraints: micro-mechanical fracture tests are costly and low-throughput, limiting sample sizes. 9) Statistical assumptions: hierarchical models assume exchangeability within strata; violations (e.g., clustered outcrop heterogeneity) reduce inference validity. 10) External validity: thresholds and envelopes derived at Sibhudu may not generalize to other regions or to heavily altered materials.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