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ca_repair_esl_ghana</w:t>
      </w:r>
    </w:p>
    <w:p>
      <w:r>
        <w:t xml:space="preserve"> </w:t>
      </w:r>
    </w:p>
    <w:p>
      <w:pPr>
        <w:pStyle w:val="Heading2"/>
      </w:pPr>
      <w:r>
        <w:t>Title</w:t>
      </w:r>
    </w:p>
    <w:p>
      <w:r>
        <w:t>A conversation-analytic study of repair initiation as a mechanism for resolving communication breakdowns in Ghanaian ESL classroom interactions</w:t>
      </w:r>
    </w:p>
    <w:p>
      <w:r>
        <w:t xml:space="preserve"> </w:t>
      </w:r>
    </w:p>
    <w:p>
      <w:pPr>
        <w:pStyle w:val="Heading2"/>
      </w:pPr>
      <w:r>
        <w:t>Short Hypothesis</w:t>
      </w:r>
    </w:p>
    <w:p>
      <w:r>
        <w:t>Teacher-produced specific repair initiators cause higher rates of immediate student uptake than student-produced open repair initiators in Ghanaian ESL classroom interactions.</w:t>
      </w:r>
    </w:p>
    <w:p>
      <w:r>
        <w:t xml:space="preserve"> </w:t>
      </w:r>
    </w:p>
    <w:p>
      <w:pPr>
        <w:pStyle w:val="Heading2"/>
      </w:pPr>
      <w:r>
        <w:t>Related Work</w:t>
      </w:r>
    </w:p>
    <w:p>
      <w:r>
        <w:t>Conversation analysis (CA) research has documented repair as a universal interactional mechanism used to resolve hearing, speaking, and understanding problems; multimodal CA work adds gaze, gesture, and embodied conduct as important resources. Second language acquisition (SLA) studies link repair and feedback to noticing and uptake but often reduce interactional sequences to outcome measures. Existing corpus and multimodal annotation efforts provide high-fidelity capture methods but typically lack preregistered statistical integration, explicit reliability protocols for CA categories, and longitudinal tracking of learning outcomes. Work that compares teacher versus student repair practices exists but often uses small samples, audio-only data, or limited multimodal annotation. Limitations include low coder reliability reporting, scarce simulation-based power planning, weak handling of rare codes, incomplete synchronization validation (timing accuracy across audio/video), and few studies that pair fine-grained CA exemplars with pre-registered mixed-effects or survival models to test causal contrasts.</w:t>
      </w:r>
    </w:p>
    <w:p>
      <w:r>
        <w:t xml:space="preserve"> </w:t>
      </w:r>
    </w:p>
    <w:p>
      <w:pPr>
        <w:pStyle w:val="Heading2"/>
      </w:pPr>
      <w:r>
        <w:t>Abstract</w:t>
      </w:r>
    </w:p>
    <w:p>
      <w:r>
        <w:t>This study examines how different kinds of repair initiation work to resolve communication breakdowns in English-as-a-second-language (ESL) classrooms in Ghana. Using a conversation-analytic (CA) approach, we analyze richly synchronized multimodal recordings to locate where repair is initiated, how it is designed (for example, open prompts like “huh?” versus specific prompts like “Do you mean X?”), and what outcomes follow (immediate self-repair, other-repair, delayed uptake). The main contribution is a reproducible workflow combining Jeffersonian transcription, a controlled multimodal codebook, preregistered statistical tests (mixed-effects models and time-to-event models), and representative CA exemplars that preserve interactional detail. Expected outcomes are quantifiable contrasts between teacher-initiated and student-initiated repairs, validated reliability targets for core codes, and joint qualitative-and-quantitative evidence about which initiator types yield learning-relevant uptake. Results will inform both CA theory about repair as a sequential practice and SLA concerns about how classroom interaction affords noticing and learning opportunities.</w:t>
      </w:r>
    </w:p>
    <w:p>
      <w:r>
        <w:t xml:space="preserve"> </w:t>
      </w:r>
    </w:p>
    <w:p>
      <w:pPr>
        <w:pStyle w:val="Heading2"/>
      </w:pPr>
      <w:r>
        <w:t>Experiments</w:t>
      </w:r>
    </w:p>
    <w:p>
      <w:r>
        <w:t>Dataset: Use the existing 52 hours of multimodal Ghanaian ESL classroom recordings as primary data. Pilot subset: purposive sample of 6 classes × 4 sessions each (45–60 min/session) selected across proficiency bands and task types; annotated exemplars: 8–12 repair sequences per class. Annotation: Jeffersonian orthographic transcription with time-aligned multimodal tiers (speech, overlap, pause, intonation, gaze, gesture, material interaction). Controlled codebook tiers: Initiator (teacher/student), Specificity (open/specific), Modality (verbal/nonverbal/multimodal), Target (form/lexical/meaning/interactional), Position (same-turn/next-turn/third-party), Outcome (self-repair/other-repair/delayed/no-repair). Baselines: (1) audio-only annotation, (2) naive labeling (single coder), (3) automated annotation outputs (AI-assisted) when available. Evaluation metrics: immediate uptake (binary: repair accepted in next turn), time-to-uptake (continuous seconds until repair uptake; survival analysis), delayed uptake within session and within 1 week (binary), inter-rater reliability (Krippendorff's alpha for multi-category codes; Cohen's kappa for binary codes; Gwet's AC1 for low-prevalence codes), effect sizes (odds ratios for mixed models), model fit diagnostics (AIC/BIC, residual checks). Analysis models: mixed-effects logistic regression for immediate uptake with random intercepts for student and class and random slopes for initiator-type where supported; Cox proportional hazards model for time-to-uptake with frailty terms for class; linear mixed models / growth-curve models for longitudinal accuracy on pre/post measures. Comparison/ablation studies: (A) teacher-initiated specific vs student-initiated open initiators; (B) multimodal annotation vs audio-only annotation to quantify information gain; (C) manual CA coding vs AI-assisted coding to compare fidelity (precision/recall). Validation: report per-code reliability, prevalence, and power-derived sample calculations from pilot rates; preregistered analysis scripts (lme4/brms or equivalent) with full model parameterization.</w:t>
      </w:r>
    </w:p>
    <w:p>
      <w:r>
        <w:t xml:space="preserve"> </w:t>
      </w:r>
    </w:p>
    <w:p>
      <w:pPr>
        <w:pStyle w:val="Heading2"/>
      </w:pPr>
      <w:r>
        <w:t>Risk Factors And Limitations</w:t>
      </w:r>
    </w:p>
    <w:p>
      <w:r>
        <w:t>Synchronization errors: audio/video misalignment may exceed acceptable bounds, reducing confidence in multimodal timing. Low-prevalence codes: rare repair types may produce unreliable quantitative estimates. Coder drift: annotation quality can change over time, affecting reliability metrics. Sample and generalization limits: Ghanaian classroom patterns may not generalize to other educational or cultural settings. Confounding: teacher-level effects and task differences can bias causal contrasts if not fully controlled. Redaction impacts: face-blur or pitch-shift for data sharing can remove phonetic or prosodic signals needed for fine-grained analysis. Missing data and attrition: intermittent student attendance or missing covariates can complicate multilevel analyses. AI comparison bias: automated tools may systematically miss multimodal or context-sensitive repair initiators. Compute and time cost: high-fidelity transcription and multimodal annotation are labor intensive and scale slowly.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