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socialcapital_digilit_ses_china</w:t>
      </w:r>
    </w:p>
    <w:p>
      <w:r>
        <w:t xml:space="preserve"> </w:t>
      </w:r>
    </w:p>
    <w:p>
      <w:pPr>
        <w:pStyle w:val="Heading2"/>
      </w:pPr>
      <w:r>
        <w:t>Title</w:t>
      </w:r>
    </w:p>
    <w:p>
      <w:r>
        <w:t>Regression-based analysis of how social capital, digital literacy, and socioeconomic status affect access to higher education among Chinese high school graduates</w:t>
      </w:r>
    </w:p>
    <w:p>
      <w:r>
        <w:t xml:space="preserve"> </w:t>
      </w:r>
    </w:p>
    <w:p>
      <w:pPr>
        <w:pStyle w:val="Heading2"/>
      </w:pPr>
      <w:r>
        <w:t>Short Hypothesis</w:t>
      </w:r>
    </w:p>
    <w:p>
      <w:r>
        <w:t>Higher proportions of bridging social capital increase the probability that Chinese high school graduates complete college applications and matriculate, and this positive effect is larger for students with higher digital literacy, holding socioeconomic status constant.</w:t>
      </w:r>
    </w:p>
    <w:p>
      <w:r>
        <w:t xml:space="preserve"> </w:t>
      </w:r>
    </w:p>
    <w:p>
      <w:pPr>
        <w:pStyle w:val="Heading2"/>
      </w:pPr>
      <w:r>
        <w:t>Related Work</w:t>
      </w:r>
    </w:p>
    <w:p>
      <w:r>
        <w:t>Prior work examines three linked strands: (1) social capital research shows that network structure—bonding ties (close family/friends) versus bridging ties (acquaintances, institutional contacts)—is associated with educational outcomes, typically using ego-network counts and simple indices; (2) studies of digital literacy link both access and self-reported online skills to information use and educational opportunity, often relying on survey self-reports rather than task-based measures; (3) socioeconomic status (SES) literature documents persistent gaps in application, admission, and enrollment and often treats social capital and digital access as mediators. Common empirical approaches use cross-sectional regressions, multilevel models, and structural equation models (SEM; a statistical method that estimates multiple linked equations, often used to test mediation). Major limitations are (a) measurement weak points—digital skill is commonly self-reported and network measures lack multiplex or time-tagged detail; (b) causal identification—few studies exploit quasi-experiments or credible instruments, so confounding by prior achievement or family resources remains; (c) reproducibility and transparency—analytic pipelines and sensitivity checks are rarely fully shared. These gaps leave open whether digital literacy amplifies or substitutes for different types of social capital and how SES conditions those effects.</w:t>
      </w:r>
    </w:p>
    <w:p>
      <w:r>
        <w:t xml:space="preserve"> </w:t>
      </w:r>
    </w:p>
    <w:p>
      <w:pPr>
        <w:pStyle w:val="Heading2"/>
      </w:pPr>
      <w:r>
        <w:t>Abstract</w:t>
      </w:r>
    </w:p>
    <w:p>
      <w:r>
        <w:t>This study tests how social capital, digital literacy, and socioeconomic status (SES) jointly shape access to higher education among Chinese high school graduates. Using survey data collected across western, central, and eastern provinces (n=629), we construct ego-network metrics (bonding, bridging, brokerage) and two types of digital literacy measures (performance-based tasks and self-report scales). We apply multilevel regression and multilevel structural equation modeling to estimate direct effects, mediation, and moderated mediation, with students nested in schools and controls for prior achievement and school resources. The main contribution is an integrated, reproducible analysis that links detailed network structure to validated digital-skill measures and quantifies how digital literacy changes the effect of bridging ties for students of differing SES. Expected outcomes include estimates of average and mediated effects on application completion, admission offers, and matriculation, plus robustness checks and sensitivity analyses. Results will clarify mechanisms (information access, instrumental support, normative expectations) and provide evidence to inform targeted interventions to reduce inequities in higher-education access.</w:t>
      </w:r>
    </w:p>
    <w:p>
      <w:r>
        <w:t xml:space="preserve"> </w:t>
      </w:r>
    </w:p>
    <w:p>
      <w:pPr>
        <w:pStyle w:val="Heading2"/>
      </w:pPr>
      <w:r>
        <w:t>Experiments</w:t>
      </w:r>
    </w:p>
    <w:p>
      <w:r>
        <w:t>Datasets: primary survey dataset of Chinese high school graduates (n=629) sampled across western, central, and eastern provinces; variables: outcome indicators (application_completed: binary; admission_offer: binary; matriculation: binary; persistence_intention: ordinal), SES (parental education, household income band, neighborhood deprivation index), prior achievement (exam scores), ego-network items (degree, density, Burt_constraint, proportion_high_status_alters, multiplexity), digital literacy measures (performance_score from timed tasks; self_report_score), school-level covariates (urbanicity, resources, IT_rollout_date). Baselines: (B1) SES-only multilevel model; (B2) SES + digital self-report; (B3) SES + network counts (degree only); (B4) SES + performance digital score only. Primary Models: (M1) multilevel logistic regression for binary outcomes with random intercepts by school and fixed student covariates; (M2) multilevel structural equation model (MSEM) estimating mediation paths SES -&gt; social_capital/digital_literacy -&gt; outcomes; (M3) moderated-mediation model: interaction term bridging_index * performance_score within MSEM. Model specifications: include controls prior_achievement, parental_digital_skill, school_IT_rollout_date; cluster-robust SEs at school level. Estimation: maximum likelihood for regressions, MSEM via lavaan or equivalent, bootstrap 2,000 replicates for indirect effect CIs. Evaluation metrics: effect estimates (odds ratios and average marginal effects), proportion mediated (mediated effect / total effect), model fit (AIC, BIC), predictive discrimination for binary outcomes (AUC), and calibration (Brier score). Sensitivity analyses: E-value computation for unmeasured confounding on main effects; placebo outcome test using an unrelated outcome (e.g., attendance unrelated subject) to check residual confounding. Ablation and comparison studies: (A1) replace performance_score with self_report_score to compare effect sizes and fit; (A2) drop bridging_index from models to measure loss in explained variance; (A3) alternative network metrics: compare models using Burt_constraint versus proportion_high_status_alters; (A4) instrument-based check where available: use school IT_rollout_date (phased rollout) in two-stage models to test exogenous variation in digital access; report first-stage F-statistic for instrument relevance. Subgroup checks: stratified estimates by SES tertiles and first-generation status. Preprocessing and missing data: perform multilevel multiple imputation for missing covariates/outcomes (mice or pan) using predictive mean matching for continuous variables and logistic models for binaries; report pooled estimates per Rubin's rules. Reproducibility: publish analysis scripts and parameter grids to allow rerun of models and bootstrap CIs.</w:t>
      </w:r>
    </w:p>
    <w:p>
      <w:r>
        <w:t xml:space="preserve"> </w:t>
      </w:r>
    </w:p>
    <w:p>
      <w:pPr>
        <w:pStyle w:val="Heading2"/>
      </w:pPr>
      <w:r>
        <w:t>Risk Factors And Limitations</w:t>
      </w:r>
    </w:p>
    <w:p>
      <w:r>
        <w:t>Measurement error: self-reported network and digital items may be biased; performance tasks may vary by device and connectivity (mode effects). Sample size: n=629 limits power to detect small mediated or moderated effects and precise subgroup estimates. Causal identification: lack of a fully credible instrument or randomized shock may leave residual confounding; quasi-experimental checks may be infeasible or weak. Missing data and attrition: nonrandom missingness may bias estimates if not captured by auxiliary variables; multilevel imputation assumptions may not hold. Network recall bias: respondents may omit alters or misreport alter attributes, altering computed metrics. Generalizability: sample across provinces may not represent all Chinese students, especially marginalized subpopulations. Privacy and re-identification risk: clickstream/process or detailed network tie data are high-dimensional and may risk re-identification if shared. Computation and scalability: MSEM with bootstrap on clustered data can be computationally intensive. Evaluation bias: outcome measures (application completion, admission offer) may be endogenous to unobserved school-level processes not fully controlled by available covariates.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