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chatgpt4_student_prompt_texts</w:t>
      </w:r>
    </w:p>
    <w:p>
      <w:r>
        <w:t xml:space="preserve"> </w:t>
      </w:r>
    </w:p>
    <w:p>
      <w:pPr>
        <w:pStyle w:val="Heading2"/>
      </w:pPr>
      <w:r>
        <w:t>Title</w:t>
      </w:r>
    </w:p>
    <w:p>
      <w:r>
        <w:t>A mixed-method evaluation of ChatGPT-4 generated texts from student prompts to improve reading comprehension and reading motivation in fourth-grade students</w:t>
      </w:r>
    </w:p>
    <w:p>
      <w:r>
        <w:t xml:space="preserve"> </w:t>
      </w:r>
    </w:p>
    <w:p>
      <w:pPr>
        <w:pStyle w:val="Heading2"/>
      </w:pPr>
      <w:r>
        <w:t>Short Hypothesis</w:t>
      </w:r>
    </w:p>
    <w:p>
      <w:r>
        <w:t>Fourth-grade students who read teacher-moderated texts generated by ChatGPT-4 from their own prompts will show greater gains in standardized reading comprehension scores and self-reported reading motivation after an 8-week intervention than students receiving standard reading instruction.</w:t>
      </w:r>
    </w:p>
    <w:p>
      <w:r>
        <w:t xml:space="preserve"> </w:t>
      </w:r>
    </w:p>
    <w:p>
      <w:pPr>
        <w:pStyle w:val="Heading2"/>
      </w:pPr>
      <w:r>
        <w:t>Related Work</w:t>
      </w:r>
    </w:p>
    <w:p>
      <w:r>
        <w:t>Existing approaches to support elementary reading include leveled text libraries, teacher-created personalized passages, adaptive digital readers, and early studies using language models to generate educational content. Leveled libraries and adaptive readers provide controlled readability but often lack personalization tied to individual student interests. Teacher-created personalized texts are engaging but scale poorly and increase teacher workload. Initial applications of large language models in education show promise for fast text generation and personalization but report problems with factual errors, cultural insensitivity, unpredictable readability, and limited classroom validation. Prior evaluations are often small, non-randomized, or focused on older students; they rarely combine psychometrically anchored measures, rigorous mixed-methods designs, and LLM safety verification. Open gaps include causal evidence in young learners, effects of teacher moderation versus raw outputs, robust measurement linking generated passages to standardized outcomes, and pre-registered missing-data and fidelity procedures.</w:t>
      </w:r>
    </w:p>
    <w:p>
      <w:r>
        <w:t xml:space="preserve"> </w:t>
      </w:r>
    </w:p>
    <w:p>
      <w:pPr>
        <w:pStyle w:val="Heading2"/>
      </w:pPr>
      <w:r>
        <w:t>Abstract</w:t>
      </w:r>
    </w:p>
    <w:p>
      <w:r>
        <w:t>This study tests whether texts generated by ChatGPT-4 from fourth-grade students' own prompts can improve reading skill, comprehension, and reading motivation. We use a sequential explanatory mixed-methods design: a Solomon four-group experiment (quantitative) with 106 students across two public primary schools and a complementary classroom case study (qualitative). The intervention uses weekly student prompts to create short, grade-appropriate passages; teachers review and moderate outputs before guided reading and post-reading tasks. Main contributions are (1) an externally controlled evaluation of student-prompted LLM texts in upper-elementary classrooms, (2) an integrated measurement pipeline combining standardized comprehension tests, validated motivation scales, behavioral engagement logs, and IRT calibration of curriculum-aligned items, and (3) an LLM validation protocol that records provenance, readability, and human-rated safety before classroom use. Expected outcomes are an empirical estimate of causal effect on comprehension and motivation, evidence on teacher moderation and scaffold effects, and operational artifacts for safe classroom deployment of generated texts.</w:t>
      </w:r>
    </w:p>
    <w:p>
      <w:r>
        <w:t xml:space="preserve"> </w:t>
      </w:r>
    </w:p>
    <w:p>
      <w:pPr>
        <w:pStyle w:val="Heading2"/>
      </w:pPr>
      <w:r>
        <w:t>Experiments</w:t>
      </w:r>
    </w:p>
    <w:p>
      <w:r>
        <w:t>Dataset: 106 fourth-grade students in two public primary schools. Design: Solomon four-group experimental design with random assignment of students to four groups: (A) pretest + intervention + posttest, (B) pretest + control + posttest, (C) intervention + posttest (no pretest), (D) control + posttest (no pretest). Randomization stratified by baseline reading band (low/medium/high). Intervention: 6-8 weekly lessons. Each lesson cycle: student crafts a prompt, teacher moderates ChatGPT-4 output to meet readability targets (Lexile 450-850), guided reading with scaffolded questions, post-task summary, motivation reflection. Baselines: standard classroom reading lessons without generated texts. Ablations: (1) teacher-moderated generated texts vs unmoderated generated texts, (2) high-scaffold prompts vs low-scaffold prompts. LLM validation pilot: collect 200 generated texts from student prompts, three human raters annotate factual errors, cultural sensitivity flags, and readability; compute ROC between model confidence and human error to set deployment threshold. Measures: primary = change in standardized reading comprehension score (grade-level aligned, e.g., Woodcock-Johnson passage comprehension or equivalent standardized test); secondary = Motivation to Read Profile scores (self-report), time-on-task (observational log), voluntary reading choice, and fidelity checklist scores. Psychometrics: calibrate curriculum-based items with IRT (2PL/3PL as appropriate); require marginal reliability &gt;= .80. Missing-data plan: multilevel multiple imputation with m=20 imputations, including cluster ID, timepoint indicators, baseline covariates, treatment assignment, and auxiliary predictors; increase m proportionally if percent missing exceeds rule (see below). Analysis: primary analysis = intent-to-treat multilevel mixed-effects model with students nested in classrooms; model specification Y_tij = beta0 + beta1*treatment_j + beta2*time_t + beta3*(treatment_j*time_t) + covariates + random effects (classroom intercept, student intercept); report ITT estimate and 95% CI. Secondary analyses: CACE via instrumental variable using assignment as instrument for receipt, subgroup analyses by baseline reading band, EL status, and SWD. Ablation contrasts: compare moderated vs unmoderated and high vs low scaffold using interaction terms. Sensitivity analyses: IRT-linked score analyses, multiple-imputation diagnostics, and MNAR pattern-mixture delta adjustments over a pre-specified range. Pre-specified diagnostics: residual plots, ICC checks, model fit indices, imputation convergence, fraction of missing information. Reproducible artifacts: random-seed scripts for assignment and imputation, analysis R scripts (mixed models, IRT calibration, CACE), CSV of anonymized inputs/outputs, LLM pilot annotation rubric and ratings CSV.</w:t>
      </w:r>
    </w:p>
    <w:p>
      <w:r>
        <w:t xml:space="preserve"> </w:t>
      </w:r>
    </w:p>
    <w:p>
      <w:pPr>
        <w:pStyle w:val="Heading2"/>
      </w:pPr>
      <w:r>
        <w:t>Risk Factors And Limitations</w:t>
      </w:r>
    </w:p>
    <w:p>
      <w:r>
        <w:t>Technical failure modes: model hallucinations where ChatGPT-4 fabricates facts; inconsistent readability across generations; model drift over time. Data and evaluation biases: small sample size (106) limits power for subgroup tests and 3PL IRT parameter recovery; unequal cluster sizes and differential attrition may bias estimates. Measurement limits: custom curriculum items need strong IRT calibration and may not link perfectly to standardized tests. Missing data: high or differential missingness can undermine MAR assumptions for multiple imputation. Safety and privacy: student prompts may include personal data requiring robust de-identification; legal constraints vary by jurisdiction (FERPA/COPPA/GDPR). Implementation variability: teacher moderation quality and fidelity will vary and may confound treatment effects. Generalization: results may not extend beyond fourth-grade classrooms, two schools, or different languages. Cost and scalability: API costs and human review time may limit scaling to larger trials. Statistical risks: weak instrument problems for CACE if many assigned students do not receive the intervention as intended. IRT risks: using 3PL with limited per-item sample sizes can produce unstable guessing parameters.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