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accented_malayalam_hate_audio_pipeline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multi-stream deep learning framework with advanced acoustic feature engineering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Combining engineered acoustic features (ZCR, STFT, MFCC, RMS, mel spectrogram) with targeted data augmentation and SMOTE-balanced training improves macro-F1 for hate speech detection in accented Malayalam speech by at least 5 percentage points relative to a baseline 1D-CNN trained on raw log-mel features.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spoken hate-speech detection use either text from automatic speech recognition (ASR) or audio-only models. Text-based pipelines rely on ASR transcripts and then apply text classifiers; they fail when ASR accuracy drops on accented speech. Audio-only models use learned spectral inputs (e.g., log-mel) with CNNs or self-supervised encoders (wav2vec/HuBERT). Feature-engineering work extracts hand-crafted descriptors such as MFCC (short summary of the spectral shape), ZCR (zero crossing rate, counts sign changes), and prosodic cues; these can capture phonetic and emotion cues that text misses. Imbalance-handling methods include oversampling and SMOTE (Synthetic Minority Over-sampling Technique, which creates synthetic examples). Robustness work applies augmentation (noise, time stretch, pitch shift) and evaluates on noisy or cross-dataset test sets. Limitations: many systems do not evaluate across diverse dialects or speaker-independent splits, neglect accent-aware normalization, lack multi-level validation (hold-out, cross-dataset, noise), and rarely combine rich engineered features with self-supervised representations and systematic class-balancing. There is also limited reporting of per-dialect fairness and ASR-confidence-based routing.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work addresses hate-speech detection in Malayalam speech with varied regional accents. We propose a multi-stream deep learning framework that fuses engineered acoustic features (zero-crossing rate, STFT, MFCC, RMS, mel spectrogram) with learned self-supervised audio representations and accent embeddings. The pipeline applies linguistically informed data augmentation (noise injection, time stretching, pitch shifting), and SMOTE-based class balancing to address rare hate subclasses. Models evaluated include 1D-CNN, SVM, Random Forest, XGBoost, LightGBM, and hybrid neural architectures with cross-attention fusion. Validation uses stratified, hold-out, speaker-independent, cross-dataset, and noise-perturbed tests to measure robustness and fairness across dialects. Main contributions are (1) a feature-rich fusion approach tuned for accented Malayalam, (2) a balance- and augmentation-aware training protocol, and (3) an evaluation suite emphasizing speaker independence, cross-domain generalization, and noise robustness. Expected outcome: demonstrable gains in macro-F1 and per-dialect parity versus baseline audio-only models, with clear failure modes for deployment consideration.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corpus: 600 hours of annotated Malayalam speech across six dialect clusters (min 100 hours and 50 speakers per dialect), with labels for Hate/Abusive/Threat/Dehumanization/Non-hateful and protected-target tags; cross-dataset: withheld broadcast excerpts and consented social-media voice posts; synthetic test sets: noise-perturbed versions at SNRs {20,10,0,-5} dB and reverberation via RIRs. Baselines: (B1) 1D-CNN on log-mel inputs; (B2) SVM and Random Forest on engineered features (MFCC, ZCR, RMS, spectral entropy); (B3) wav2vec2 fine-tuned on labels; (B4) hybrid early-fusion (concatenate features) neural model. Proposed models: multi-stream fusion (engineered features + SSL encoder) with accent embeddings and adapter modules; classifier variants: 1D-CNN head, transformer head. Training variants: with/without SMOTE (SMOTE = synthetic oversampling of minority class), with/without augmentation. Evaluation metrics: macro-F1 (primary), per-dialect F1, AUROC, class-wise FPR/FNR with special reporting for high-severity labels, calibration error (ECE), equalized odds difference, and confusion matrices. Experimental splits: stratified train/val/test with speaker-independent constraint (no speaker overlap), additionally hold-out dialect and cross-dataset test. Repeats and significance: run each experiment with 5 random seeds; report mean and 95% CI; use paired bootstrap for significance testing. Ablations: (A1) remove engineered feature stream, (A2) remove SSL stream, (A3) no SMOTE, (A4) no augmentation, (A5) remove accent adapters. ASR routing ablation: measure downstream macro-F1 when using transcript-augmented model conditioned on ASR confidence thresholds {&gt;=0.8, 0.6-0.8, &lt;0.6}. Reporting: per-run logs, fixed seeds, hyperparameter grids, and full model checkpoints to enable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Annotation noise and disagreement on implicit/ironic speech may reduce label reliability and downstream performance. Rare protected-target classes may remain data-starved despite SMOTE; synthetic examples may not capture real-world variation. ASR errors for under-resourced dialects can degrade transcript-augmented models and bias routing decisions. Dialect underrepresentation can cause per-dialect performance gaps and unfair outcomes. Privacy and consent constraints limit public release of full audio, reducing external reproducibility. Compute cost for SSL fine-tuning and multi-stream fusion is high and may limit scalability. Models trained on Malayalam accents may not generalize to other languages or unseen dialects. Adversarial perturbations or targeted manipulations may remain effective; evaluation covers typical noise but cannot exhaustively test all real-world shifts.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