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barcelona_shelter_access_mobility_justice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GIS-based isochrone and mobility-justice analysis of climate shelter accessibility for vulnerable residents in Barcelona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Modeling pedestrian travel at reduced walking speeds and weighting by a multidimensional vulnerability index will show a statistically significant reduction in the proportion of vulnerable residents within a 10-minute walk of a climate shelter compared with standard-speed, unweighted accessibility estimates.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studies use network-based isochrone methods and mobility-justice frameworks to measure spatial access to public resilience resources. Common approaches compute fixed-radius or network travel-time coverage and simple coverage counts, sometimes adding socioeconomic overlays. Limitations include: reliance on default walking speeds that do not represent older or mobility-impaired people; omission of time-varying public-transit service reductions and shelter opening-hours; weak treatment of shelter capacity and arrival dynamics; limited integration of non-spatial barriers (language, trust); sparse uncertainty quantification; and few GDPR-aware procedures for using mobile/smartcard data. Prior optimization work often minimizes travel distance without explicit equity weighting or behavioral use-probability models. Participatory validation is rarely integrated into model calibration, leaving gaps between modeled access and lived experience.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evaluates whether Barcelona's climate shelters are equitably reachable by vulnerable residents using a combined GIS isochrone, mobility-justice, and behavioral modelling approach. We build a multimodal routable graph (walking, cycling, transit) from OpenStreetMap and municipal GTFS, enrich shelter records with capacity and usability attributes, and compute time-dependent network isochrones at reduced walking speeds representative of older adults. We construct a multidimensional vulnerability index from census and local indicators (age 65+, income, migrant background, disability) and run Monte Carlo simulations that incorporate behavioral multipliers for trust and information access. Main contributions are: (1) a reduced-speed isochrone protocol for mobility-restricted populations, (2) a validated vulnerability-indexed coverage analysis with uncertainty bounds, and (3) equity-weighted optimization scenarios (shelter upgrades and pop-ups) that account for shelter capacity and temporal service variation. Expected outcomes include probabilistic maps of underserved areas, policy-ready intervention rankings, and reproducible protocols for privacy-aware mobility data use.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Shelter registry and attributes from Ajuntament de Barcelona (geometry, capacity, hours, accessibility features); (2) Street network from OpenStreetMap with pedestrian tags; (3) GTFS static and GTFS-RT feeds from TMB/ATM; (4) Census / IDESCAT small-area demographics (sección censal) including age, income, migrant background, disability proxies; (5) Urban heat-island / land-surface temperature raster if available; (6) Aggregated mobility traces or smartcard OD matrices where permitted; (7) Field validation: 400 short surveys and 40 walk-alongs. Baselines: (A) standard isochrone model using default walking speed 1.4 m/s and unweighted population coverage; (B) network-distance p-median placement; (C) model without shelter capacity constraints; (D) model without behavioral multipliers. Metrics: percent of vulnerable population within thresholds (10-min walk, 10-min cycle, 15-min transit), population-weighted mean travel time, travel-time Gini and Theil indices, count of reachable shelters per zone, RMSE of modeled vs observed walk-along travel times (target ≤2 min), coverage bias (%) vs shelter attendance, probability of being within threshold (from Monte Carlo), calibration plots for utilization, confusion matrix for reachable/unreachable classification. Experimental setup: build multimodal routable graph and time-dependent transit edges (OpenTripPlanner or pgRouting+GTFS). Compute isochrones for walking speeds {1.4 m/s, 1.0 m/s, 0.8 m/s} where 0.8 m/s represents older adults (walking speed = meters per second). Run Monte Carlo n=1000 varying speeds ±20%, PT headways ±30%, shelter capacity ±20%, and behavioral multipliers sampled from elicited priors. Model shelter arrivals as Poisson processes with lambda proportional to zone vulnerability × utilization multiplier; include overflow rules (queue, redirect). Optimization: multi-objective MIP (minimize population-weighted travel time; maximize coverage of top-quartile vulnerability) solved with Gurobi (time limit 1 hour) and fallback heuristics (greedy, NSGA-II) for larger instances. Ablation studies: (1) remove behavioral multipliers; (2) remove capacity constraints; (3) compare vulnerability-index weighting schemes (equal, PCA-derived, participatory weights); (4) threshold sensitivity (5/10/15 and 10/20/30 minutes). Validation: compare modeled travel times to 40 walk-alongs (RMSE), compare coverage estimates to shelter attendance records where available, run 5-fold spatial cross-validation across neighborhoods.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incomplete or incorrect shelter attribute data (misreported capacity/hours) will bias coverage; GTFS-RT gaps may misrepresent transit during heat events. Data and evaluation biases: census data lag and undercounting of migrants/undocumented residents; mobile/smartcard data skewed toward certain age or income groups. Privacy constraints: strict aggregation/suppression may reduce spatial detail and utility; differential-privacy noise can distort optimization inputs. Behavioral model limits: elicited multipliers are subjective and may not generalize beyond surveyed groups. Scalability and compute: time-dependent multimodal routing and 1000-run Monte Carlo with optimization require substantial compute (multiple CPU cores, &gt;100 GB RAM for large graphs) and solver licenses for exact MIP. Generalization: findings are context-specific to Barcelona's networks, shelter configuration, and social patterns and may not transfer directly to other cities. Policy decision risk: uncertainty envelopes may be wide for some neighborhoods, limiting definitive action recommendations.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