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spanish_winery_resilience_ols_sna_rs</w:t>
      </w:r>
    </w:p>
    <w:p>
      <w:r>
        <w:t xml:space="preserve"> </w:t>
      </w:r>
    </w:p>
    <w:p>
      <w:pPr>
        <w:pStyle w:val="Heading2"/>
      </w:pPr>
      <w:r>
        <w:t>Title</w:t>
      </w:r>
    </w:p>
    <w:p>
      <w:r>
        <w:t>Assessing resilience capacities in Spanish wineries using OLS regression augmented with social network analysis and remote sensing indicators</w:t>
      </w:r>
    </w:p>
    <w:p>
      <w:r>
        <w:t xml:space="preserve"> </w:t>
      </w:r>
    </w:p>
    <w:p>
      <w:pPr>
        <w:pStyle w:val="Heading2"/>
      </w:pPr>
      <w:r>
        <w:t>Short Hypothesis</w:t>
      </w:r>
    </w:p>
    <w:p>
      <w:r>
        <w:t>Wineries with higher adaptive inputs (innovation spending, rural commitment, and bridging social capital) recover faster and show greater adaptability after economic or environmental shocks than otherwise similar wineries, controlling for size and region.</w:t>
      </w:r>
    </w:p>
    <w:p>
      <w:r>
        <w:t xml:space="preserve"> </w:t>
      </w:r>
    </w:p>
    <w:p>
      <w:pPr>
        <w:pStyle w:val="Heading2"/>
      </w:pPr>
      <w:r>
        <w:t>Related Work</w:t>
      </w:r>
    </w:p>
    <w:p>
      <w:r>
        <w:t>Existing studies combine firm surveys, remote sensing (RS), and econometric analysis to study agro-industrial resilience. Prior approaches build resilience indices from exposure, sensitivity, adaptive capacity and recovery metrics and use regression models to link firm attributes to outcomes. Social network analysis (SNA) has been used descriptively to identify central actors, and RS (NDVI, phenology) has been applied to validate reported production impacts. Main limitations: insufficient harmonization across qualitative, spatial and econometric data, weak power calculations for stratified sampling, incomplete operationalization of SNA instruments (name-generator wording, tie thresholds, reciprocity), limited propagation of spatial/linkage uncertainty into regression estimates, and inadequate pre-registration/codebook standards. Many studies report associations but lack joint models that combine network latent constructs, RS-derived exposure measures, and firm outcomes with explicit measurement-error modeling. Data governance and privacy for vulnerable workers are often under-specified.</w:t>
      </w:r>
    </w:p>
    <w:p>
      <w:r>
        <w:t xml:space="preserve"> </w:t>
      </w:r>
    </w:p>
    <w:p>
      <w:pPr>
        <w:pStyle w:val="Heading2"/>
      </w:pPr>
      <w:r>
        <w:t>Abstract</w:t>
      </w:r>
    </w:p>
    <w:p>
      <w:r>
        <w:t>This study measures how internal firm attributes and external challenges shape resilience across robustness, adaptability, and transformability in Spanish wineries. Using a harmonized survey of 411 wineries, social network data, and remote sensing indicators (satellite-derived vegetation and drought metrics), we estimate ordinary least squares (OLS) models to test which internal inputs—size, governance form, innovation spending, and rural commitment—cause stronger resilience responses under economic and environmental shocks. We augment standard regressions with network-derived latent factors (briefly: roles computed from ties) and parcel-level RS exposure measures to increase explanatory power and spatial validity. The main contribution is a reproducible, pre-specified analytical pipeline that integrates survey, SNA, and RS signals and reports uncertainty propagation from spatial linkage and measurement error into OLS estimates. Expected outcomes include quantified effect sizes for actionable levers (e.g., innovation, bridging ties), validated resilience typologies, and clear thresholds for policy-relevant indicators.</w:t>
      </w:r>
    </w:p>
    <w:p>
      <w:r>
        <w:t xml:space="preserve"> </w:t>
      </w:r>
    </w:p>
    <w:p>
      <w:pPr>
        <w:pStyle w:val="Heading2"/>
      </w:pPr>
      <w:r>
        <w:t>Experiments</w:t>
      </w:r>
    </w:p>
    <w:p>
      <w:r>
        <w:t>Datasets: 1) Primary survey of 411 Spanish wineries with variables on size, structure, innovation spending, rural commitment, perceived economic/environmental/social challenges, and recovery times (months). 2) Social network name-generator responses per respondent (up to 8 alters). 3) Remote sensing: Sentinel-2 time series (10 m) for NDVI, NDRE, NDWI and phenology metrics aggregated to cadastral parcels. 4) Administrative climate station data (temperature, precipitation) and cadastral parcel IDs. Baselines: A) OLS with internal firm attributes only. B) OLS with internal attributes + perceived challenge controls. C) OLS + RS indicators (no network). D) OLS + network latent factors (no RS). Proposed model: OLS with internal attrs + perceived challenges + RS indicators + network latent constructs; standard errors clustered by region. Evaluation metrics: coefficient estimates and p-values, adjusted R-squared, RMSE for continuous outcomes (recovery months), AIC/BIC for model fit, standardized effect sizes, and NDVI RMSE for RS vs field. SNA metrics: change in explained variance when adding degree/betweenness/latent factors. RS validation metrics: calibration RMSE and validation RMSE; target calibration size n_cal=150, n_val=200. Power calculations: for detecting a standardized effect size d=0.25 at power=0.8, alpha=0.05 in multivariate OLS with ~10 covariates, required N≈300; survey N=411 satisfies this with margin. RS calibration power: to detect RMSE improvement of 0.03 NDVI units (SD=0.12) with power=0.8, need ~120 calibration plots; we set n_cal=150. Experimental setup: pre-register primary outcomes (adaptability score, recovery months), covariates, and robustness checks. Fit OLS with clustered SEs and region fixed effects; run ablation studies: (1) remove network latent factor; (2) remove RS indicators; (3) vary RS aggregation methods (simple mean vs vine-cover weighted vs sub-pixel unmixing) and report metric changes; (4) vary number of multiple-imputation (MI) draws for missing linkage (100, 500, 1000) and report coefficient stability. Uncertainty propagation experiment: perform Monte Carlo linkage draws (M=500) sampling parcel-match confidence weights to create M datasets, estimate OLS on each, and report coefficient distributions and attenuation scenarios.</w:t>
      </w:r>
    </w:p>
    <w:p>
      <w:r>
        <w:t xml:space="preserve"> </w:t>
      </w:r>
    </w:p>
    <w:p>
      <w:pPr>
        <w:pStyle w:val="Heading2"/>
      </w:pPr>
      <w:r>
        <w:t>Risk Factors And Limitations</w:t>
      </w:r>
    </w:p>
    <w:p>
      <w:r>
        <w:t>Technical failure modes: inaccurate parcel–firm linkage (cadastral mismatches) causing biased RS attribution; sensor cloud cover producing missing RS time-series during key phenological windows. Data biases: nonresponse or selective survey attrition by small or stressed wineries, leading to survivorship bias; under-reporting by migrant/seasonal workers or withheld information. Measurement error: SNA recall error and tie misreporting; NDVI and other RS proxies may not fully capture yield or economic loss. Statistical limits: OLS identifies associations but causal claims require stronger identification (IVs or panel dynamics); attenuation bias from measurement error may reduce estimated effects. Power and generalization: stratified effects in small strata (e.g., cooperatives in specific regions) may be underpowered despite overall N; ICC (intra-class correlation) across parcels and regions may inflate required sample sizes. Scalability and compute: high-resolution RS processing and M=500 Monte Carlo runs require substantial compute and storage. Privacy constraints: limits on releasing linkage keys reduce reproducibility of exact merges. External validity: findings from Spanish wine regions may not generalize to other crops, countries, or agro-industrial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