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pyrobuilds_incremental_reuse</w:t>
      </w:r>
    </w:p>
    <w:p>
      <w:r>
        <w:t xml:space="preserve"> </w:t>
      </w:r>
    </w:p>
    <w:p>
      <w:pPr>
        <w:pStyle w:val="Heading2"/>
      </w:pPr>
      <w:r>
        <w:t>Title</w:t>
      </w:r>
    </w:p>
    <w:p>
      <w:r>
        <w:t>Controlled incremental-build reuse with deny-list guided configuration variation for efficient exploration of large configurable software spaces</w:t>
      </w:r>
    </w:p>
    <w:p>
      <w:r>
        <w:t xml:space="preserve"> </w:t>
      </w:r>
    </w:p>
    <w:p>
      <w:pPr>
        <w:pStyle w:val="Heading2"/>
      </w:pPr>
      <w:r>
        <w:t>Short Hypothesis</w:t>
      </w:r>
    </w:p>
    <w:p>
      <w:r>
        <w:t>Applying a configuration variation operator constrained by deny lists and a bounded mutation size produces configurations close enough that incremental build artifact reuse increases median per-config speedup by at least 1.5x versus full rebuilds while maintaining false-positive reuse (incorrect reuse) at or below 2% under hermetic replay.</w:t>
      </w:r>
    </w:p>
    <w:p>
      <w:r>
        <w:t xml:space="preserve"> </w:t>
      </w:r>
    </w:p>
    <w:p>
      <w:pPr>
        <w:pStyle w:val="Heading2"/>
      </w:pPr>
      <w:r>
        <w:t>Related Work</w:t>
      </w:r>
    </w:p>
    <w:p>
      <w:r>
        <w:t>Prior work applies incremental build caches, canonical hashing (fingerprinting), configurational sampling, and combinatorial testing to reduce rebuild cost. Incremental build systems can reuse prior outputs when inputs match, but they often lack canonical cross-client encodings and robust handling of non-file effects (network, randomness, time), which harms reproducibility (exact reruns). Configuration exploration methods include random sampling, stratified sampling, and t-wise (pairwise/triple-wise) covering arrays; these improve coverage but incur high build cost when each sampled config triggers full builds. Machine-learning guided sampling can prioritize interesting configs but needs reliable reuse signals to be cost-effective. Practical deployments also face cache-poisoning and multi-tenant attestation gaps. Limitations across these approaches are (1) insufficient reproducible fingerprints across languages/clients, (2) fragile partial-reuse rules for layered artifacts, (3) high tracing/overhead for making builds hermetic, and (4) weak operational defenses against adversarial cache manipulation.</w:t>
      </w:r>
    </w:p>
    <w:p>
      <w:r>
        <w:t xml:space="preserve"> </w:t>
      </w:r>
    </w:p>
    <w:p>
      <w:pPr>
        <w:pStyle w:val="Heading2"/>
      </w:pPr>
      <w:r>
        <w:t>Abstract</w:t>
      </w:r>
    </w:p>
    <w:p>
      <w:r>
        <w:t>Exploring very large configuration spaces for highly configurable software is costly because many configurations require full rebuilds. We propose an approach that speeds exploration by reusing artifacts from prior builds when configurations are kept intentionally similar. The method applies a configuration variation operator constrained by two deny lists (to avoid problematic options) and a mutation-size parameter that bounds how much a configuration can change. Builds are performed hermetically (isolated and repeatable) and use a canonical TLV-style fingerprint (a fixed byte layout hashed) that includes toolchain and environment tokens to ensure reproducible reuse decisions. Main contributions are (1) a controlled variation strategy that trades exploration diversity for incremental-reuse efficiency, (2) a canonical, cross-language fingerprint encoding for verifiable reuse, and (3) an evaluation plan measuring speedup, correctness under hermetic replay, false-positive invalidation, and t-wise coverage. Expected outcome: significantly fewer full rebuilds and reproducible reuse with measurable speedup and low incorrect-reuse rates during large-scale configuration studies.</w:t>
      </w:r>
    </w:p>
    <w:p>
      <w:r>
        <w:t xml:space="preserve"> </w:t>
      </w:r>
    </w:p>
    <w:p>
      <w:pPr>
        <w:pStyle w:val="Heading2"/>
      </w:pPr>
      <w:r>
        <w:t>Experiments</w:t>
      </w:r>
    </w:p>
    <w:p>
      <w:r>
        <w:t>Datasets: real repositories (Linux kernel subset, BusyBox, Toybox, ripgrep) and synthetic parametric DAG generator with tunable fan-out, dependency density, and artifact churn. Baselines: (A) full rebuild for every config, (B) incremental build baseline without controlled variation (standard cache lookup), (C) stratified + t-wise (t=2,3) sampling without reuse-guided mutation, (D) ML-guided sampling using same budget. Variants/ablations: deny-lists enabled vs disabled; mutation-size ∈ {1,2,4,8} differing numbers of changed options; layered-fingerprint partial-reuse on vs off; multi-hash (SHA-256 only vs SHA-256+SHA3-256). Metrics: per-config speedup T_baseline/T_pyro (report geometric mean, p50,p95,p99), builds-saved per 1000 configs, correctness fraction (cached reuse equals hermetic re-exec output), false-positive invalidation rate (re-exec produces identical outputs), t-wise coverage (t=2,3), CPU-seconds, network bytes, storage bytes, observed-dep trace size. Protocol: warm-up runs populate cache; bind RNG seeds, container/Nix digest, and toolchain commit in manifests; run pilot N≥30 configs per stratum to estimate variance; confirmatory runs N≥100 per stratum when pilot CV≤0.2. For each experiment sample n=30 reuse events for full hermetic replay to test correctness. Statistical tests: paired t-test if normal otherwise Wilcoxon signed-rank for continuous metrics; two-proportion z-test or Fisher exact for proportions; bootstrap 95% CIs with ≥1000 resamples for medians and ratios. Report ablation comparisons (deny-lists and mutation-size effects) and ML vs stratified+t-wise under equal CPU budgets.</w:t>
      </w:r>
    </w:p>
    <w:p>
      <w:r>
        <w:t xml:space="preserve"> </w:t>
      </w:r>
    </w:p>
    <w:p>
      <w:pPr>
        <w:pStyle w:val="Heading2"/>
      </w:pPr>
      <w:r>
        <w:t>Risk Factors And Limitations</w:t>
      </w:r>
    </w:p>
    <w:p>
      <w:r>
        <w:t>Technical failure modes: non-hermetic build steps (external network calls, undocumented randomness, or syscalls) can invalidate determinism and cause incorrect reuse decisions. Hash risks: cryptographic hash collisions or weakened assumptions can undermine fingerprint uniqueness (fingerprint = hash over TLV metadata). Performance costs: tracing observed-deps and hermetic wrappers add overhead that may offset reuse gains for small builds. Scalability limits: exploring very large config spaces still requires many builds; adaptive sampling and ML may overfit to pilot data and miss rare interactions. Generalization: approaches tuned on selected repos (e.g., ripgrep, BusyBox) may not transfer to complex monorepos or build systems with opaque generators. Security/privacy constraints: recording network payloads and environment tokens may expose sensitive data and require strict access controls. Operational adversaries: multi-tenant cache poisoning or compromised signing keys can cause wide impact. Evaluation biases: t-wise coverage does not guarantee discovery of higher-order (&gt;3) interactions. Resource constraints: large fuzzing and CI attack-suite runs need substantial CPU, storage, and time budgets.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