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agentarceval_architecture_evaluation</w:t>
      </w:r>
    </w:p>
    <w:p>
      <w:r>
        <w:t xml:space="preserve"> </w:t>
      </w:r>
    </w:p>
    <w:p>
      <w:pPr>
        <w:pStyle w:val="Heading2"/>
      </w:pPr>
      <w:r>
        <w:t>Title</w:t>
      </w:r>
    </w:p>
    <w:p>
      <w:r>
        <w:t>AgentArcEval: a scenario-driven evaluation method for architectures of foundation-model-based agents</w:t>
      </w:r>
    </w:p>
    <w:p>
      <w:r>
        <w:t xml:space="preserve"> </w:t>
      </w:r>
    </w:p>
    <w:p>
      <w:pPr>
        <w:pStyle w:val="Heading2"/>
      </w:pPr>
      <w:r>
        <w:t>Short Hypothesis</w:t>
      </w:r>
    </w:p>
    <w:p>
      <w:r>
        <w:t>Agent architectures that include explicit planner+verifier modules, explicit memory with provenance, and modular tool interfaces will produce higher task success rates and lower safety violations than monolithic LMs under the same compute budget in scenario-driven evaluations.</w:t>
      </w:r>
    </w:p>
    <w:p>
      <w:r>
        <w:t xml:space="preserve"> </w:t>
      </w:r>
    </w:p>
    <w:p>
      <w:pPr>
        <w:pStyle w:val="Heading2"/>
      </w:pPr>
      <w:r>
        <w:t>Related Work</w:t>
      </w:r>
    </w:p>
    <w:p>
      <w:r>
        <w:t>Recent work on foundation-model-based agents has focused on benchmarking output quality, tool use, retrieval augmentation, long-range memory, and safety detectors. Existing evaluation approaches often treat agents as black-boxes and measure only surface outputs or task-specific scores. Prior interpretability and provenance work provides internal traces for single models, and retrieval-augmented or memory-augmented LMs improve grounding on some tasks. Safety literature supplies detectors for PII and hallucination but typically reports detector-level performance without integrating detector uncertainty into escalation rules. Limitations: (1) few methods systematically evaluate compound architectures (multiple interacting modules) or quantify how internal module interactions cause failures; (2) evaluations rarely handle agent non-determinism, tool-call traces, or continuous evolution; (3) detector operating characteristics and their impact on automated escalation are under-specified; (4) human-evaluation protocols are often underpowered or not pre-registered, reducing reproducibility.</w:t>
      </w:r>
    </w:p>
    <w:p>
      <w:r>
        <w:t xml:space="preserve"> </w:t>
      </w:r>
    </w:p>
    <w:p>
      <w:pPr>
        <w:pStyle w:val="Heading2"/>
      </w:pPr>
      <w:r>
        <w:t>Abstract</w:t>
      </w:r>
    </w:p>
    <w:p>
      <w:r>
        <w:t>We present AgentArcEval, an evaluation method designed for comparing and auditing architectures of agents built on foundation models. The method pairs a catalogue of general agent scenarios with a scenario-driven pipeline that records module-level provenance (memory reads/writes, planner steps, tool calls), automated safety detectors, and structured human judgments. The main contribution is an architecture-aware evaluation protocol that (1) treats agents as compound systems rather than black boxes, (2) produces reproducible decision rules that combine statistical significance, minimal detectable effect thresholds, and safety limits, and (3) provides a decision-traceability metric that quantifies how much an output is grounded in internal or external evidence. Expected outcomes are auditable comparisons among monolithic, memory-augmented, planner+verifier, modular, and retrieval-augmented architectures, calibrated detector operating points, and pre-registered analysis artifacts enabling defensible go/no-go decisions for pilot deployment.</w:t>
      </w:r>
    </w:p>
    <w:p>
      <w:r>
        <w:t xml:space="preserve"> </w:t>
      </w:r>
    </w:p>
    <w:p>
      <w:pPr>
        <w:pStyle w:val="Heading2"/>
      </w:pPr>
      <w:r>
        <w:t>Experiments</w:t>
      </w:r>
    </w:p>
    <w:p>
      <w:r>
        <w:t>Datasets: (1) Synthetic Multi-step Memory dataset (&gt;=500 items) for long-horizon tasks; (2) Code+Execution dataset (&gt;=200 items) requiring domain-expert evaluation; (3) Web-Grounding Simulation dataset (&gt;=200 items) with retrieval contexts. Baselines: Monolithic LM baseline; Retrieval-Augmented LM; Memory-Augmented LM; Planner+Verifier architecture; Modular orchestrator (memory+planner+grounding+tools). Metrics: task_success (binary), graded_quality (0-5), hallucination_rate (proportion), safety_violations (count and proportion), decision_traceability (proportion of output tokens grounded in provenance; see definition below), latency (ms), compute_cost (GPU-hours), Krippendorff_alpha for inter-rater reliability. Decision_traceability definition: fraction of judged output claims linked unambiguously to a recorded memory read, retrieval result, or verified tool output (value between 0 and 1). Sample sizes and MDEs: human-eval pilot: 200 items per agent condition, 3 raters/item (600 judgments/condition), target MDE d≈0.5 for graded_quality at 80% power, α=0.05; automated metrics: 100–140 tasks/arm for continuous metrics targeting d≈0.4; proportions powered to detect Δ=0.10 with ICC_task in [0.05,0.2]. Experimental setup: run each architecture with 3 seeds; record full JSONL provenance per run; run smoke pilot: 50 items × 3 raters to validate pipelines; pre-specify mixed-effects models: LMM y_ij = β0+β1·Architecture+(1|task)+(1|seed) for continuous, logistic GLMM for task_success, cumulative logit mixed model for ordinal scores. Ablations: remove verifier from Planner+Verifier; disable external memory in Memory-Augmented; replace external retrieval with cached internal answers; vary tool-gating strength. Analysis: pre-register primary endpoints and contrasts, control primary family with Holm-Bonferroni, compute stratified bootstrap CIs (10k resamples), report sensitivity to weightings of composite metrics and to ICC assumptions. Detector evaluation: hold out labeled detector test sets and report ROC, precision@k, FPR, FNR; include detector error in escalation logic simulations.</w:t>
      </w:r>
    </w:p>
    <w:p>
      <w:r>
        <w:t xml:space="preserve"> </w:t>
      </w:r>
    </w:p>
    <w:p>
      <w:pPr>
        <w:pStyle w:val="Heading2"/>
      </w:pPr>
      <w:r>
        <w:t>Risk Factors And Limitations</w:t>
      </w:r>
    </w:p>
    <w:p>
      <w:r>
        <w:t>Technical failure modes: module coupling can produce brittle failures (e.g., planner creates invalid tool calls), provenance logs may be incomplete, and nondeterministic behavior may inflate variance. Detector limits: PII and hallucination detectors have false positives/negatives; detector error can cause unnecessary pauses or missed harms. Data and evaluation biases: synthetic datasets and simulated web contexts may not capture real-world distributional diversity; human rater pools may introduce demographic or expertise bias. Scalability and compute limits: full Phase-1 may require thousands of GPU-hours; constrained budgets limit seeds, repetition, and large-n subgroup tests. Generalization limits: results may not transfer to other models, domains, or production tool APIs; decision-traceability may overestimate grounding when provenance links are spurious. Governance limits: encrypted vaults and NDA access restrict external auditability; small-n protected subgroups limit inferential claims. Operational complexity: pre-registration, CI automation, and reproducible containers require strict engineering discipline and increase time-to-run.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