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Robust local Gaussian process with perspective transformation for modeling multidimensional response surfaces with discontinuities</w:t>
      </w:r>
    </w:p>
    <w:p>
      <w:r>
        <w:t xml:space="preserve"> </w:t>
      </w:r>
    </w:p>
    <w:p>
      <w:pPr>
        <w:pStyle w:val="Heading2"/>
      </w:pPr>
      <w:r>
        <w:t>Short Hypothesis</w:t>
      </w:r>
    </w:p>
    <w:p>
      <w:r>
        <w:t>Combining adaptive nearest-neighbor selection, a perspective transformation, and sparsity-driven mean-shift robustification in a local Gaussian process will produce lower boundary localization error and better calibrated predictive uncertainty (lower negative log predictive density) on multidimensional response surfaces with abrupt jumps and outliers than standard local GP baselines under the same sampling budget.</w:t>
      </w:r>
    </w:p>
    <w:p>
      <w:r>
        <w:t xml:space="preserve"> </w:t>
      </w:r>
    </w:p>
    <w:p>
      <w:pPr>
        <w:pStyle w:val="Heading2"/>
      </w:pPr>
      <w:r>
        <w:t>Related Work</w:t>
      </w:r>
    </w:p>
    <w:p>
      <w:r>
        <w:t>Existing work includes: global Gaussian processes (GPs) with nonstationary kernels (GP is a flexible function model; nonstationary means properties change across input space), mixture-of-experts and partitioned GP models that split the domain and fit separate GPs, local GP methods that fit GPs on neighborhoods, robust estimation techniques (e.g., mean-shift, heavy-tailed likelihoods) for outliers, and discontinuity or edge detectors for locating jumps. Limitations: global nonstationary kernels often smooth across sharp jumps and scale poorly with data; mixture and partition methods can misidentify boundaries or require costly inference; local GPs can be sensitive to neighborhood choice and outliers; many robust methods handle outliers but not structured jump manifolds; discontinuity detectors give useful signals but are rarely integrated tightly into predictive models with uncertainty. Few approaches jointly address scalability, abrupt discontinuities, outliers, and calibrated uncertainty near boundaries.</w:t>
      </w:r>
    </w:p>
    <w:p>
      <w:r>
        <w:t xml:space="preserve"> </w:t>
      </w:r>
    </w:p>
    <w:p>
      <w:pPr>
        <w:pStyle w:val="Heading2"/>
      </w:pPr>
      <w:r>
        <w:t>Abstract</w:t>
      </w:r>
    </w:p>
    <w:p>
      <w:r>
        <w:t>We address modeling multidimensional response surfaces that are nonstationary and contain abrupt jumps and outliers. The proposed approach integrates three ideas: (1) a perspective transformation (a coordinate or scale change that clarifies discontinuities), (2) adaptive nearest-neighbor selection to define local modeling neighborhoods, and (3) sparsity-driven mean-shift robustification (an optimization that downweights or shifts corrupted outputs using a sparse correction) applied after transforming the inputs. Together these components enable local Gaussian process models that are robust to outliers, detect and respect jump boundaries, and remain computationally scalable by keeping inference local. Main contribution: a unified, testable framework that fuses transformation, adaptive locality, and optimization-based robustification to improve boundary localization, predictive accuracy, and uncertainty calibration on discontinuous surfaces. Expected outcome: more accurate and better-calibrated predictions near jumps, improved boundary detection metrics, and a practical active-sampling strategy that concentrates data where discontinuities and uncertainty matter most.</w:t>
      </w:r>
    </w:p>
    <w:p>
      <w:r>
        <w:t xml:space="preserve"> </w:t>
      </w:r>
    </w:p>
    <w:p>
      <w:pPr>
        <w:pStyle w:val="Heading2"/>
      </w:pPr>
      <w:r>
        <w:t>Experiments</w:t>
      </w:r>
    </w:p>
    <w:p>
      <w:r>
        <w:t>Datasets: (A) Synthetic MJBS suite: dimensions d={2,3,5}; region counts R={2,4}; boundary geometries={plane, smooth curved manifold, high-curvature manifold}; signal-to-noise ratios SNR={high, low}; sample budgets n_total={100,500,2000}. (B) PDE surrogate tasks with known solution discontinuities (e.g., advection-dominated flows) at moderate d (d=3..6). Baselines: (1) global GP with nonstationary kernel; (2) mixture-of-experts GP; (3) local GP with fixed nearest neighbors (no transform, no robustification); (4) local GP + robust likelihood (Student-t) but no perspective transform; (5) active sampling variants: PV-only (predictive variance), BE-only (boundary entropy). Metrics: RMSE (root mean squared error), NLPD (negative log predictive density; lower is better), CRPS (continuous ranked probability score; lower is better), 95% coverage (fraction of true values inside 95% predictive intervals), boundary F1 (precision/recall harmonic mean for boundary detection), Hausdorff boundary distance (distance between true and estimated boundary), ARI (adjusted Rand index for partition recovery), wall-clock time and peak memory. Experimental setup: run each scenario with 100 independent random seeds; report mean and 95% bootstrap confidence intervals. Active learning: compare hybrid schedule (α_t decay) vs PV-only and random sampling using batch size B=20 over T batches until budget exhausted. Ablations: remove perspective transform, remove mean-shift robustification, and disable adaptive neighborhood selection; report metric deltas for each ablation. Sensitivity: vary inducing budgets m_r ∈ {50,200,500} and numeric tolerances PCG tol ∈ {1e-4,1e-6,1e-8} and record impact on RMSE and NLPD.</w:t>
      </w:r>
    </w:p>
    <w:p>
      <w:r>
        <w:t xml:space="preserve"> </w:t>
      </w:r>
    </w:p>
    <w:p>
      <w:pPr>
        <w:pStyle w:val="Heading2"/>
      </w:pPr>
      <w:r>
        <w:t>Risk Factors And Limitations</w:t>
      </w:r>
    </w:p>
    <w:p>
      <w:r>
        <w:t>Technical failure modes: poor partition identifiability when regions are tiny or highly imbalanced (model may merge or invent regions); numerical instability on near-singular kernel matrices or extreme lengthscale disparities (solvers may fail or produce biased posteriors). Data/evaluation biases: synthetic scenarios may not capture all real-world jump geometries; evaluation may favor boundary-focused sampling if budgets are too small. Scalability and compute limits: local GP copies and repeated split/merge updates increase overhead for very large N (e.g., N&gt;&gt;1e5) and high ambient dimension d; memory/performance depend on inducing budgets and rank tolerances. Limits to generalization: method relies on perspective transforms that may not always linearize or simplify complex discontinuities; latent embeddings can smooth boundaries unintentionally (embedding-induced boundary smoothing). Algorithmic thresholds (e.g., κ_max, n_min, jitter) may be sensitive and produce over-conservative refusal behavior or missed splits if mis-set.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