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adapkooppc_mixed_traffic</w:t>
      </w:r>
    </w:p>
    <w:p>
      <w:r>
        <w:t xml:space="preserve"> </w:t>
      </w:r>
    </w:p>
    <w:p>
      <w:pPr>
        <w:pStyle w:val="Heading2"/>
      </w:pPr>
      <w:r>
        <w:t>Title</w:t>
      </w:r>
    </w:p>
    <w:p>
      <w:r>
        <w:t>Adaptive deep Koopman predictive control for mitigating traffic oscillations in mixed human-driven and automated vehicle flows</w:t>
      </w:r>
    </w:p>
    <w:p>
      <w:r>
        <w:t xml:space="preserve"> </w:t>
      </w:r>
    </w:p>
    <w:p>
      <w:pPr>
        <w:pStyle w:val="Heading2"/>
      </w:pPr>
      <w:r>
        <w:t>Short Hypothesis</w:t>
      </w:r>
    </w:p>
    <w:p>
      <w:r>
        <w:t>An MPC that embeds an adaptive deep Koopman linear representation of heterogeneous human-driven vehicle dynamics will reduce peak-to-peak speed oscillation amplitude by at least 20% relative to a non-Koopman MPC baseline across mixed-traffic scenarios with 10%–50% connected automated vehicle penetration.</w:t>
      </w:r>
    </w:p>
    <w:p>
      <w:r>
        <w:t xml:space="preserve"> </w:t>
      </w:r>
    </w:p>
    <w:p>
      <w:pPr>
        <w:pStyle w:val="Heading2"/>
      </w:pPr>
      <w:r>
        <w:t>Related Work</w:t>
      </w:r>
    </w:p>
    <w:p>
      <w:r>
        <w:t>Existing approaches for mitigating traffic oscillations fall into three categories: model-based control using physics-derived car-following models (e.g., IDM/Gipps) with classical MPC or LQR; end-to-end learned controllers that map observations to actions; and Koopman-inspired methods that seek linear embeddings of nonlinear dynamics. Model-based controllers are interpretable and safe but struggle with unmodeled human heterogeneity and scaling to large fleets. Learned nonlinear controllers can fit complex behavior but lack certifiable safety margins and can be unstable in closed loop. Prior Koopman methods show promise by linearizing dynamics in a lifted space, but many suffer from brittle identification (large residuals), lack of certified finite-sample bounds (residual and Lipschitz guarantees), limited uncertainty propagation for MPC constraints, and unproven real-time scalability and HIL validation. These unresolved issues limit reproducible, safe deployment of Koopman-based control in mixed traffic.</w:t>
      </w:r>
    </w:p>
    <w:p>
      <w:r>
        <w:t xml:space="preserve"> </w:t>
      </w:r>
    </w:p>
    <w:p>
      <w:pPr>
        <w:pStyle w:val="Heading2"/>
      </w:pPr>
      <w:r>
        <w:t>Abstract</w:t>
      </w:r>
    </w:p>
    <w:p>
      <w:r>
        <w:t>We propose an adaptive deep Koopman predictive control framework to mitigate stop-and-go traffic oscillations in mixed flows of human-driven and connected automated vehicles. The method learns a data-driven encoder that maps vehicle states into a latent space where the dynamics are approximated by time-varying linear operators (Koopman approximation). These latent A,B matrices and uncertainty estimates are embedded into a model predictive controller (MPC) with latent-space constraint tightenings that account for encoder/decoder lipschitzness and identification residuals. Main contributions are: (1) an adaptive AdapKoopNet that re-identifies linear latent dynamics online from naturalistic trajectories; (2) certified finite-sample residual and Lipschitz estimates to produce provable tightening margins; and (3) a scalable MPC implementation with A,B ensemble propagation and hierarchical sparse solves for real-time operation. Expected outcome: measurable reduction in oscillation amplitude and faster modal energy decay while maintaining real-time latencies and safety envelopes in simulation and HIL tests.</w:t>
      </w:r>
    </w:p>
    <w:p>
      <w:r>
        <w:t xml:space="preserve"> </w:t>
      </w:r>
    </w:p>
    <w:p>
      <w:pPr>
        <w:pStyle w:val="Heading2"/>
      </w:pPr>
      <w:r>
        <w:t>Experiments</w:t>
      </w:r>
    </w:p>
    <w:p>
      <w:r>
        <w:t>Datasets: (1) Simulated mixed-traffic runs in SUMO and VISSIM using heterogeneous IDM and Gipps driver populations with parameter distributions for reaction time, desired speed, and aggressiveness; disturbance injections: random braking, lane-change perturbations, and sensor noise. (2) Naturalistic field or logged highway platoon trajectories formatted as Parquet with canonical schema (timestamp, vehicle_id, x,y,speed,accel,heading,leader_id,control_input,scenario_id). Splits: train/val/test with OOD holdouts stratified by penetration rate (10%, 20%, 50%), density (low/critical/high), and driver clusters. Baselines: (A) non-Koopman MPC using linearized physics model, (B) centralized LQR baseline, (C) learned nonlinear MPC (end-to-end neural model predictive controller). Training and ID: train AdapKoopNet encoder/decoder and fit latent A,B via Bayesian linear regression; produce ensembles (N=100) and compute per-sample residuals r_i and Jacobians for Lipschitz estimates. Evaluation metrics: peak-to-peak speed oscillation amplitude, modal energy decay rate (energy of dominant Koopman modes vs time), string-stability gain, travel-time variance, number of safety violations (TTC&lt;1.5s), and control-loop latency (median and 99.9th percentile). Experimental setup: horizon H=10–20, latent dim r=4–8, neighborhood size k for local sparsity varied {5,10,20}, solver OSQP with warm-start; hardware bench: representative embedded CPU and PC-class (specs published alongside experiments). Statistical design: 50 seeds per scenario, bootstrap 95% CIs, multiple-comparison correction (Holm). Ablations: (1) disable online adaptation (static A,B), (2) remove latent-tightening (use decoded constraints directly), (3) replace empirical Lipschitz with conservative Πσ(W_i) bound, (4) vary ensemble size {0,50,100,200} to test uncertainty propagation-runtime tradeoff. Reporting: per-scenario tables with medians, 95% CI, and effect sizes (Cohen's d).</w:t>
      </w:r>
    </w:p>
    <w:p>
      <w:r>
        <w:t xml:space="preserve"> </w:t>
      </w:r>
    </w:p>
    <w:p>
      <w:pPr>
        <w:pStyle w:val="Heading2"/>
      </w:pPr>
      <w:r>
        <w:t>Risk Factors And Limitations</w:t>
      </w:r>
    </w:p>
    <w:p>
      <w:r>
        <w:t>Assumption failures: residuals may be heavy-tailed or temporally correlated, invalidating sub-Gaussian / iid analysis and EVT tail fits. Identification errors: encoder/decoder reconstruction error or misidentified A,B can produce unsafe MPC commands or overly conservative tightenings. Lipschitz estimation limits: per-sample Jacobian computation (autodiff or finite differences) can be expensive at scale and layerwise product bounds Πσ(W_i) may be vacuous (too conservative). Scalability and latency: solver worst-case times under graph changes, cold starts, or large N may exceed real-time budgets on embedded hardware. Generalization: models trained on specific traffic regimes may not transfer to different road geometries, driver behavior, or environmental conditions. Safety dependence: field safety relies on fallback controllers and correct go/no-go logic; failures in those systems or incorrect envelope checks can lead to hazards. Data and reproducibility: real-world logs may be limited, biased, or privacy-restricted, affecting statistical power and independent reproduction.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