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analytical_errors_its</w:t>
      </w:r>
    </w:p>
    <w:p>
      <w:r>
        <w:t xml:space="preserve"> </w:t>
      </w:r>
    </w:p>
    <w:p>
      <w:pPr>
        <w:pStyle w:val="Heading2"/>
      </w:pPr>
      <w:r>
        <w:t>Title</w:t>
      </w:r>
    </w:p>
    <w:p>
      <w:r>
        <w:t>Interrupted time-series analysis with hybrid instrument-attribution to quantify and reduce analytical errors across the total testing process in a hospital laboratory</w:t>
      </w:r>
    </w:p>
    <w:p>
      <w:r>
        <w:t xml:space="preserve"> </w:t>
      </w:r>
    </w:p>
    <w:p>
      <w:pPr>
        <w:pStyle w:val="Heading2"/>
      </w:pPr>
      <w:r>
        <w:t>Short Hypothesis</w:t>
      </w:r>
    </w:p>
    <w:p>
      <w:r>
        <w:t>Targeted quality interventions identified by interrupted time-series (ITS) analysis and a hybrid instrument-attribution algorithm will reduce the laboratory error rate by at least 20% (errors per 1,000 tests) in the post-intervention period compared with the pre-intervention baseline.</w:t>
      </w:r>
    </w:p>
    <w:p>
      <w:r>
        <w:t xml:space="preserve"> </w:t>
      </w:r>
    </w:p>
    <w:p>
      <w:pPr>
        <w:pStyle w:val="Heading2"/>
      </w:pPr>
      <w:r>
        <w:t>Related Work</w:t>
      </w:r>
    </w:p>
    <w:p>
      <w:r>
        <w:t>Prior work has applied descriptive error classification, Six Sigma metrics (a statistical measure of process quality), and simple time-series or before-after comparisons to laboratory errors. Other studies used quality-control charts and post-hoc linkage of incidents to instrument events. Methods for data linkage (deterministic exact matches and probabilistic matching such as Fellegi–Sunter) and imputation (multiple imputation by chained equations, MICE) are established in health data work. Limitations remain: many studies lack a unified, versioned error taxonomy across LIS, IQC/EQA, and maintenance logs; instrument-attribution methods are rarely validated with held-out annotated events; interrupted time-series analyses often omit prespecified autocorrelation handling and power calculations; missing-data approaches rarely include MNAR (missing not at random) sensitivity checks; and causal inference is weakened by inadequate control for time-varying confounders (reagent-lot changes, staffing). Existing work therefore leaves gaps in reproducible linkage, validated attribution, multiplicity control, and robust ITS prespecification.</w:t>
      </w:r>
    </w:p>
    <w:p>
      <w:r>
        <w:t xml:space="preserve"> </w:t>
      </w:r>
    </w:p>
    <w:p>
      <w:pPr>
        <w:pStyle w:val="Heading2"/>
      </w:pPr>
      <w:r>
        <w:t>Abstract</w:t>
      </w:r>
    </w:p>
    <w:p>
      <w:r>
        <w:t>Analytical errors across pre-analytical, analytical, and post-analytical phases threaten laboratory quality. We propose a reproducible, prespecified approach that combines interrupted time-series (ITS) modeling with a hybrid instrument-attribution algorithm to identify, quantify, and reduce preventable analytical errors in a general hospital laboratory. The method integrates three years (2021–2023) of incident reports, LIS timestamps, IQC/EQA results, and instrument maintenance logs into a unified schema using deterministic and probabilistic linkage. ITS (a statistical method that estimates the effect of an intervention over time) will test pre/post changes in the primary outcome: error rate per 1,000 tests. The attribution algorithm (cross-correlation of IQC residuals, change-point detection, and instrument-level segmented regression) will assign probability that events are instrument-related. Main contributions are: (1) an auditable prespecified ITS analysis pipeline, (2) a validated attribution score with performance metrics, and (3) concrete instrument and process KPIs to prioritize CAPA (corrective and preventive actions). Expected outcome is a defensible reduction in preventable errors and clearer targeting of technical and process interventions.</w:t>
      </w:r>
    </w:p>
    <w:p>
      <w:r>
        <w:t xml:space="preserve"> </w:t>
      </w:r>
    </w:p>
    <w:p>
      <w:pPr>
        <w:pStyle w:val="Heading2"/>
      </w:pPr>
      <w:r>
        <w:t>Experiments</w:t>
      </w:r>
    </w:p>
    <w:p>
      <w:r>
        <w:t>Datasets: (a) Retrospective incident records and LIS extracts for 2021–2023, at accession-level with timestamps and error codes; (b) IQC/EQA time series (control values, levels, timestamps); (c) instrument maintenance/service logs (vendor codes, start/end time, technician, firmware); (d) synthetic dataset (~10k records) with annotated events for validation. Baselines: (i) pre/post simple rate comparison (no ITS); (ii) ITS using Poisson segmented regression without autocorrelation correction; (iii) attribution using deterministic linkage only. Primary outcome: error rate per 1,000 tests (monthly aggregation). Secondary outcomes: sigma metric per assay (sigma = process quality in simple terms), instrument uptime (%), repeat-test rate, and attribution algorithm ROC AUC. Evaluation metrics: estimated level and slope changes with 95% CI, p-values, model AIC/BIC, dispersion parameter, Durbin–Watson statistic, residual ACF; attribution metrics: sensitivity, specificity, PPV, NPV, ROC AUC, precision-recall, calibration plot (predicted vs observed probabilities). Experimental setup: aggregate monthly counts; require minimum 12 pre-intervention and 12 post-intervention months when possible; fit model family: Poisson (log link, offset=log(monthly volume)), Negative Binomial if overdispersion, and GLMM (generalized linear mixed model) with instrument-level random effects as sensitivity. Autocorrelation: test ACF/PACF; if AR(1) present use GLS with AR(1) or GLMM with AR(1) correlation; include Fourier pair seasonality terms or monthly indicators. Missing data: run MICE (m=20) for auxiliary fields (explain MICE as iterative multivariable imputation), and include MNAR sensitivity via delta-adjustment and pattern-mixture models. Attribution validation: train and tune algorithm on synthetic data, then test on hold-out annotated real events; report thresholds and decision-rule operating points. Ablation studies: (A) ITS with vs without autocorrelation correction; (B) attribution hybrid vs deterministic-only linkage; (C) primary analysis with MICE vs complete-case. Report all code, model seeds, and container versions for reproducibility.</w:t>
      </w:r>
    </w:p>
    <w:p>
      <w:r>
        <w:t xml:space="preserve"> </w:t>
      </w:r>
    </w:p>
    <w:p>
      <w:pPr>
        <w:pStyle w:val="Heading2"/>
      </w:pPr>
      <w:r>
        <w:t>Risk Factors And Limitations</w:t>
      </w:r>
    </w:p>
    <w:p>
      <w:r>
        <w:t>Incomplete or missing instrument logs (technical failure mode) that prevent reliable attribution. Under-reporting bias in incident records (reports may miss events), causing outcome underestimation. Missing not at random (MNAR) mechanisms that invalidate imputation assumptions. Low event counts or short pre/post series that reduce statistical power for ITS (small sample limitation). Confounding by time-varying factors (staffing, reagent-lot changes, seasonal casemix) that may bias ITS estimates if not measured. Taxonomy drift (changes in error codes over time) that breaks comparability. Attribution misclassification (false positives/negatives) reducing PPV/NPV and possibly misdirecting CAPA. Limited generalizability to other hospitals with different workflows or vendors. Computational limits are modest but unit tests and validation require careful engineering effort. Governance or IRB delays may postpone access to source data and reduce usable post-intervention follow-up.</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