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sn_pb_te_provenance_southern_africa</w:t>
      </w:r>
    </w:p>
    <w:p>
      <w:r>
        <w:t xml:space="preserve"> </w:t>
      </w:r>
    </w:p>
    <w:p>
      <w:pPr>
        <w:pStyle w:val="Heading2"/>
      </w:pPr>
      <w:r>
        <w:t>Title</w:t>
      </w:r>
    </w:p>
    <w:p>
      <w:r>
        <w:t>Integrating lead and tin isotope ratios with trace-element compositional analysis in a hierarchical Bayesian mixing model to infer geographic sources of tin in southern African bronzes, ca. 1200–1800 CE</w:t>
      </w:r>
    </w:p>
    <w:p>
      <w:r>
        <w:t xml:space="preserve"> </w:t>
      </w:r>
    </w:p>
    <w:p>
      <w:pPr>
        <w:pStyle w:val="Heading2"/>
      </w:pPr>
      <w:r>
        <w:t>Short Hypothesis</w:t>
      </w:r>
    </w:p>
    <w:p>
      <w:r>
        <w:t>Integrating Sn isotope ratios, Pb isotope ratios, and trace-element compositional vectors in a hierarchical Bayesian mixing model will improve correct assignment of tin source origins for southern African bronzes compared with models that use only Pb isotopes.</w:t>
      </w:r>
    </w:p>
    <w:p>
      <w:r>
        <w:t xml:space="preserve"> </w:t>
      </w:r>
    </w:p>
    <w:p>
      <w:pPr>
        <w:pStyle w:val="Heading2"/>
      </w:pPr>
      <w:r>
        <w:t>Related Work</w:t>
      </w:r>
    </w:p>
    <w:p>
      <w:r>
        <w:t>Previous provenance studies have used lead isotopes, trace elements, or tin isotopes separately or in pairs to infer metal sources and trade. Methods based on Pb isotopes are strong where ore fields are distinct, but they can fail when ores overlap or when recycled metal mixes sources. Trace-element fingerprinting helps discrimination but is sensitive to corrosion and processing fractionation. Tin isotope work is newer and shows promise for resolving ambiguous Pb cases, but existing studies often lack standardised mass-bias correction, small-sample protocols, and inter-lab harmonisation. Bayesian mixing models and GIS priors have been used to combine geochemistry and spatial data, yet many prior studies do not model corrosion explicitly, do not simulate recycling/multisource mixing comprehensively, and lack rigorous round-robin CRM anchoring. Key unresolved issues are (1) handling corrosion/alteration in likelihoods, (2) quantifying fractionation from smelting/remelting, and (3) producing reproducible priors and inter-lab QA for Sn isotopes.</w:t>
      </w:r>
    </w:p>
    <w:p>
      <w:r>
        <w:t xml:space="preserve"> </w:t>
      </w:r>
    </w:p>
    <w:p>
      <w:pPr>
        <w:pStyle w:val="Heading2"/>
      </w:pPr>
      <w:r>
        <w:t>Abstract</w:t>
      </w:r>
    </w:p>
    <w:p>
      <w:r>
        <w:t>We address the problem of identifying geographic tin sources used in southern African bronzes dated ca. 1200–1800 CE by combining Sn isotopes, Pb isotopes, and trace-element chemistry in a single statistical framework. Our approach constructs a hierarchical Bayesian mixing model that ingests compositional vectors transformed by isometric log-ratio (ilr; a way to convert compositional data like percentages into unconstrained numbers), uses geo-referenced source priors from a GIS database, and models corrosion as a latent alteration component. We produce matrix-matched in-house Sn standards (CRM-style materials), run inter-lab round-robins, and perform controlled smelt/remelt experiments to quantify process fractionation. The main contribution is a reproducible pipeline that fuses multi-channel geochemistry, corrosion diagnostics, and temporal/geographic priors to yield probabilistic provenance assignments with calibrated uncertainty. Expected outcomes are probabilistic, time-sliced source maps, quantified discrimination power for combined Sn+Pb+trace data, and openly archived data and code to support transparent provenance inference.</w:t>
      </w:r>
    </w:p>
    <w:p>
      <w:r>
        <w:t xml:space="preserve"> </w:t>
      </w:r>
    </w:p>
    <w:p>
      <w:pPr>
        <w:pStyle w:val="Heading2"/>
      </w:pPr>
      <w:r>
        <w:t>Experiments</w:t>
      </w:r>
    </w:p>
    <w:p>
      <w:r>
        <w:t>Datasets: pilot set of ~20 artefacts and ~20 reference samples; full target: 153 archaeological tin/bronze samples and 50–100 geologic/slag reference entries; in-house Sn standard pool ~200 aliquots; experimental smelts: cassiterite &amp; representative ores, n=3 replicates per condition, remelt cycles 1/3/5. Baselines: (A) Pb-only hierarchical model, (B) trace-element-only model, (C) Sn-only model, (D) Pb+trace model, (E) full Pb+Sn+trace model (proposed). Preprocessing: apply ilr transform (isometric log-ratio) to compositional trace data; left-censor elements below LOD (Tobit). Model specification: hierarchical Bayesian Dirichlet-mixing model where each artefact has source weight vector w_a ~ Dirichlet(α); end-members have ilr-centroids μ_s and covariances Σ_s. Corrosion: include binary latent alteration indicator per sample zone; observed vector = (1-λ)*primary + λ*altered with λ~Beta for altered zones. Inference: implement in Stan or PyMC with 4 chains, 10,000 post-warmup draws total, target effective sample size (ESS) ≥400 per key parameter, R̂ &lt; 1.01. Evaluation metrics: median posterior assignment probability, classification accuracy on known-origin tests, ROC/AUC, confusion matrices, calibration plots, posterior predictive checks, MCMC diagnostics (ESS, R̂), runtime logs. Validation experiments: (1) Monte-Carlo power simulations varying source separation (0.5–2.0‰ for isotopes), intra-source SD, measurement error, and recycling fraction (0–60% mixed) to produce confusion matrices and ROC curves; (2) blind known-origin recovery using round-robin aliquots (n≥20) across labs; (3) ablation studies removing Sn, removing Pb, removing trace elements, and removing corrosion latent component to quantify marginal contribution; (4) sensitivity to priors including GIS-conditioned temporal priors. Reporting: provide machine-readable priors JSON, model code, and raw instrument-file index with QA metrics for each run.</w:t>
      </w:r>
    </w:p>
    <w:p>
      <w:r>
        <w:t xml:space="preserve"> </w:t>
      </w:r>
    </w:p>
    <w:p>
      <w:pPr>
        <w:pStyle w:val="Heading2"/>
      </w:pPr>
      <w:r>
        <w:t>Risk Factors And Limitations</w:t>
      </w:r>
    </w:p>
    <w:p>
      <w:r>
        <w:t>Source non-uniqueness: geological sources may overlap in isotopic/element space, causing non-identifiability. Recycling/mixing: high degrees of recycled metal can mask primary-source signals and produce ambiguous posterior assignments. Corrosion and contamination: surface alteration can bias trace elements and isotopes; sequential leach protocols may not perfectly separate exchangeable from primary signals. CRM and inter-lab risk: failure to produce homogeneous Sn standards or unresolved inter-lab biases will reduce comparability. Mass-bias correction: Sn double-spike methods or alternatives may have unquantified error budgets, especially for micro-samples. Experimental smelts: incomplete mass-balance closure or unrepresentative mock ores can yield misleading fractionation priors. Computational limits: hierarchical models with many end-members may be slow to converge and require high compute; MCMC failures (low ESS, R̂&gt;1.01) can impede inference. Ethical and logistical constraints: permit or museum refusals can reduce sample sizes and temporal coverage, limiting generalisability. Generalisation: results may not transfer beyond the studied region or time window without additional reference sampling.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