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llm_mh_diag_treatment_survey</w:t>
      </w:r>
    </w:p>
    <w:p>
      <w:r>
        <w:t xml:space="preserve"> </w:t>
      </w:r>
    </w:p>
    <w:p>
      <w:pPr>
        <w:pStyle w:val="Heading2"/>
      </w:pPr>
      <w:r>
        <w:t>Title</w:t>
      </w:r>
    </w:p>
    <w:p>
      <w:r>
        <w:t>Systematic evaluation of large language models for automated mental health diagnosis and personalized treatment planning</w:t>
      </w:r>
    </w:p>
    <w:p>
      <w:r>
        <w:t xml:space="preserve"> </w:t>
      </w:r>
    </w:p>
    <w:p>
      <w:pPr>
        <w:pStyle w:val="Heading2"/>
      </w:pPr>
      <w:r>
        <w:t>Short Hypothesis</w:t>
      </w:r>
    </w:p>
    <w:p>
      <w:r>
        <w:t>Fine-tuning large language models on clinician-annotated, DSM-mapped transcripts and deploying versioned clinical prompts will increase sensitivity for suicidality detection by at least 10 percentage points compared to generic zero-shot prompting.</w:t>
      </w:r>
    </w:p>
    <w:p>
      <w:r>
        <w:t xml:space="preserve"> </w:t>
      </w:r>
    </w:p>
    <w:p>
      <w:pPr>
        <w:pStyle w:val="Heading2"/>
      </w:pPr>
      <w:r>
        <w:t>Related Work</w:t>
      </w:r>
    </w:p>
    <w:p>
      <w:r>
        <w:t>Prior work applies large language models (LLMs) to mental health tasks using three main approaches: (1) zero- or few-shot prompting of general pretrained LLMs to extract signals from text, (2) supervised fine-tuning on annotated clinical or social-media corpora, and (3) rule- or keyword-based screening systems. Limitations include reliance on weak proxy labels (reducing clinical validity), poor calibration of output probabilities (limits trust), lack of gold-standard structured interview labels (SCID/C-SSRS) for validation, inadequate subgroup and adversarial testing (risking blind spots and brittle failures), limited provenance/versioning of prompts and model artifacts (reduces reproducibility and auditability), and weak privacy controls for sensitive health text. Existing therapeutic-chatbot work focuses on engagement and general counseling but rarely demonstrates diagnostic accuracy, regulatory readiness, or robust human-in-the-loop workflows. These gaps hinder safe deployment for diagnosis, triage, and personalized treatment planning.</w:t>
      </w:r>
    </w:p>
    <w:p>
      <w:r>
        <w:t xml:space="preserve"> </w:t>
      </w:r>
    </w:p>
    <w:p>
      <w:pPr>
        <w:pStyle w:val="Heading2"/>
      </w:pPr>
      <w:r>
        <w:t>Abstract</w:t>
      </w:r>
    </w:p>
    <w:p>
      <w:r>
        <w:t>We survey and evaluate methods for applying large language models (LLMs) to mental health diagnosis and treatment planning. The problem is extracting clinically valid diagnostic flags and treatment-relevant signals from text while meeting safety, privacy, and regulatory requirements. We propose a unified experimental framework that combines fine-tuning on clinician-annotated transcripts mapped to DSM criteria (DSM-mapped: labels aligned to standard diagnostic rules), structured versioned prompts (prompt registry: an auditable list of prompts with versions), calibrated uncertainty estimates, and a human-in-the-loop escalation workflow. The main contribution is an end-to-end, reproducible evaluation suite: JSON output schemas, prompt templates, power calculations, adversarial stress tests, subgroup analyses, and privacy release tiers (including differential privacy evaluation). Expected outcomes are clear performance bounds (sensitivity, calibration) on suicidality and core diagnoses, measured robustness to linguistic and ASR errors, and a set of operational artifacts that enable reproducible validation and regulator-oriented evidence generation.</w:t>
      </w:r>
    </w:p>
    <w:p>
      <w:r>
        <w:t xml:space="preserve"> </w:t>
      </w:r>
    </w:p>
    <w:p>
      <w:pPr>
        <w:pStyle w:val="Heading2"/>
      </w:pPr>
      <w:r>
        <w:t>Experiments</w:t>
      </w:r>
    </w:p>
    <w:p>
      <w:r>
        <w:t>Datasets: (1) Gold-standard clinician interviews annotated with SCID and C-SSRS item-level labels (structured transcripts); (2) de-identified clinical notes from outpatient settings; (3) anonymized mental-health subcorpora from social platforms (e.g., Reddit) for external validity; (4) synthetic differentially-private (DP) datasets for public benchmarks; (5) ASR-generated transcripts for spoken-test robustness. Baselines: (A) zero-shot generic LLM prompting; (B) LLM fine-tuned on task labels without DSM mapping; (C) rule-based keyword detectors; (D) clinician consensus (gold standard). Metrics: sensitivity (primary for suicidality), specificity, PPV, NPV, AUC, Brier score (calibration; Brier score measures mean squared error of predicted probabilities), calibration slope/intercept, decision-curve net benefit, Cohen's kappa/ICC for agreement, subgroup sensitivity gaps, Δsensitivity under adversarial perturbations, and runtime latency. Sample sizes: target ~140 positive cases for 90% sensitivity ±5% CI; for subgroup comparisons target 200 positives per subgroup. Setup: train/validation/test splits with stratification by outcome and protected groups; cross-validation for stability; seed-controlled training. Inference logging must record prompt_id, prompt_hash, model_version. Calibration &amp; uncertainty: evaluate temperature scaling and split-conformal prediction (conformal: method giving reliable prediction sets) and report miscoverage. Ablations: (1) remove DSM mapping from fine-tuning; (2) remove prompt versioning registry; (3) omit clinician-validated labels (use proxy labels); (4) disable conformal calibration. Compare impact on sensitivity, calibration (Brier), and adversarial robustness. Statistical tests: bootstrap 95% CIs, two-proportion tests for sensitivity differences, pre-specified non‑inferiority/superiority thresholds.</w:t>
      </w:r>
    </w:p>
    <w:p>
      <w:r>
        <w:t xml:space="preserve"> </w:t>
      </w:r>
    </w:p>
    <w:p>
      <w:pPr>
        <w:pStyle w:val="Heading2"/>
      </w:pPr>
      <w:r>
        <w:t>Risk Factors And Limitations</w:t>
      </w:r>
    </w:p>
    <w:p>
      <w:r>
        <w:t>Technical failure modes: missed acute risk (false negatives) for suicidality, brittle performance under paraphrase/ASR/noisy input, and degraded calibration over time (model drift). Data risks: annotation bias, low base rates causing low PPV (high false positives), limited diversity in training cohorts reducing generalization, and clustering/repeated measures complicating power estimates. Privacy and utility trade-offs: differential privacy can substantially reduce utility on small clinical datasets. Scalability and compute: fine-tuning large LLMs and running ensembles/conformal methods require high compute and cost. Evaluation limits: gold-standard interview data are costly and may not cover all languages/cultures, limiting multilingual and cultural validity. Regulatory and operational constraints: uncertain classification as SaMD (software as a medical device) may require additional clinical trials and usability studies, delaying deployment.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