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authentic_tasks_ai_use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study using provenance-anchored annotation and ensemble detection to measure student AI use and concealment in online assessments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Requiring process-visible authentic tasks (staged drafts plus oral or written micro-explanations) causes a lower proportion of covert AI-only submissions than single-stage assignments.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splits into two streams. Detection-focused methods use text-only signals (stylometry, perplexity, n-gram overlap) and report moderate detection rates but suffer from high false positives, language and genre bias, and vulnerability to paraphrase and prompt-evasion. Process-focused approaches use revision traces, timestamps, and keystroke features to capture writing behavior but often lack scale and ground-truth verification. Authentic-assessment literature argues for task designs tied to local materials and staged artifacts to increase validity, but empirical links between such designs and reduced AI concealment are underexplored. Red-team studies show detectors degrade under adversarial edits, translation loops, and hybrid human+AI workflows. Gaps: most systems lack provenance-verified ground truth, rigorous adjudication protocols, cross-subgroup fairness audits, and realistic adversary-cost models. Institutional privacy and legal constraints (student consent, data retention) are often not integrated into detection evaluations.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Students increasingly use generative AI in online assessments and sometimes hide that use, creating a challenge for academic integrity. We propose a mixed-methods study that combines a provenance-anchored annotation protocol, an ensemble detector that integrates text and process signals, and randomized comparison of authentic versus conventional tasks. Provenance-anchored annotation means labels are tied to known origins (student, AI, or hybrid) and are coded by multiple annotators using evidence tags (e.g., revision distance, citation idiosyncrasy); this yields reliable ground truth for model training and evaluation. The ensemble detector stacks a calibrated transformer for text signals with tree-based models for process features (timestamps, draft counts) and a transparent triage classifier for reviewer routing. The main contribution is a preregistered, reproducible pipeline that measures how task design affects covert AI use and how detectors perform under adversarial red-team attacks. Expected outcomes include empirical estimates of covert AI rates by task type, detector performance and calibration, and documented risks for fairness and privacy.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set of 200 essays enriched to &gt;=50 provenance-verified AI positives (verified by submission provenance or controlled red-team); course deployment across 6–8 courses totaling 1,200–1,600 students. Holdout: provenance-verified holdout 20% of positives and negatives. Red-team corpus: &gt;=200 adversarial items spanning paraphrase intensity (none/light/heavy), hybrid edits (AI base + human edits at controlled edit distances), translation chains, citation obfuscation, timing-manipulation, and prompt-evasion. Annotation: two independent annotators per essay applying anchored evidence tags (draft provenance: student/AI/hybrid; revision distance: low/med/high; citation idiosyncrasy; style shift; declared tool use), binary AI-use judgment (yes/probably/no), 3-point confidence; adjudicator resolves disagreements; 12 exemplars per tag; double-code 20% for QA. Randomized task assignment: within each course randomly assign students to (A) single-stage conventional task or (B) authentic task with staged drafts + micro-explanation; every student provides process artifacts. Baselines: (1) text-only detector (transformer fine-tuned, using perplexity and n-gram overlap), (2) process-only classifier (gradient-boosted trees on timestamps, draft counts, revision distance), (3) hybrid ensemble without calibration, (4) no-detector control (human-only grading). Models: calibrated transformer (Longformer/RoBERTa) + LightGBM on process features + sparse logistic triage; meta-calibration via isotonic regression. Metrics: ROC AUC, PR-AUC, FPR at operating point, sensitivity at FPR&lt;=5%, Brier score (calibration), subgroup FPR/FNR (language L1/L2, disability status, discipline), Cohen's kappa and ICC for annotation reliability, time-per-annotation. Experimental setup: preregister power simulations for primary endpoint (difference in covert AI rate between task A and B) and precision targets for FPR/FNR CIs (target ±10%); perform hierarchical mixed-effects models with random intercepts for student and course. Ablations: (i) remove text features (process-only), (ii) remove process features (text-only), (iii) disable calibration layer, (iv) evaluate on red-team attacks only. Robustness: measure degradation curves (performance vs. attack strength) and PSI drift over simulated LLM improvements. Human-in-loop routing: report downstream reviewer load by triage band (low/medium/high) and average adjudication time.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Labeling reliability: humanities judgments are subjective and may produce low inter-rater agreement on borderline/hybrid cases. Adversary arms race: detectors may be rapidly degraded by stronger LLMs or simple paraphrase chains, reducing long-term effectiveness. Subgroup bias: features and models may perform worse for L2 students, nonstandard dialects, or disciplines with different citation norms, causing unequal FPR/FNR. Privacy and legal limits: collecting drafts, timestamps, and audio risks violating institutional rules (e.g., FERPA) or student consent limits, constraining available data. Chilling effects: visible monitoring or mandatory process artifacts may deter students or change behavior in ways that affect validity. Compute and scale: transformer training, red-team generation, and retraining cadence require significant compute and budget, limiting frequent updates. Generalization limits: results from humanities tasks and specific courses may not transfer to STEM or other genres. Human-review burden: adjudication and timely appeals scale linearly with flagged cases and may exceed available reviewer FTE, causing delays. Detector drift: model calibration and subgroup gaps can shift over time as writing norms and LLMs evolve, reducing reliability.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